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9B" w:rsidRDefault="0016559B" w:rsidP="0016559B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Cs/>
          <w:i/>
          <w:szCs w:val="20"/>
        </w:rPr>
      </w:pPr>
      <w:bookmarkStart w:id="0" w:name="_GoBack"/>
      <w:bookmarkEnd w:id="0"/>
      <w:r>
        <w:rPr>
          <w:rStyle w:val="Siln"/>
          <w:rFonts w:ascii="Arial" w:hAnsi="Arial" w:cs="Arial"/>
          <w:b w:val="0"/>
          <w:i/>
          <w:szCs w:val="20"/>
        </w:rPr>
        <w:t xml:space="preserve">Praha </w:t>
      </w:r>
      <w:r w:rsidR="00E73687">
        <w:rPr>
          <w:rStyle w:val="Siln"/>
          <w:rFonts w:ascii="Arial" w:hAnsi="Arial" w:cs="Arial"/>
          <w:b w:val="0"/>
          <w:i/>
          <w:szCs w:val="20"/>
        </w:rPr>
        <w:t>16. 12.</w:t>
      </w:r>
      <w:r>
        <w:rPr>
          <w:rStyle w:val="Siln"/>
          <w:rFonts w:ascii="Arial" w:hAnsi="Arial" w:cs="Arial"/>
          <w:b w:val="0"/>
          <w:i/>
          <w:szCs w:val="20"/>
        </w:rPr>
        <w:t xml:space="preserve"> 2019</w:t>
      </w: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OTÁZKA TÝDNE:</w:t>
      </w:r>
    </w:p>
    <w:p w:rsidR="0016559B" w:rsidRDefault="0016559B" w:rsidP="0016559B">
      <w:pPr>
        <w:rPr>
          <w:rFonts w:cs="Arial"/>
          <w:b/>
          <w:szCs w:val="20"/>
        </w:rPr>
      </w:pPr>
    </w:p>
    <w:p w:rsidR="00F75FF4" w:rsidRPr="00E24F67" w:rsidRDefault="00F75FF4" w:rsidP="00F75FF4">
      <w:pPr>
        <w:rPr>
          <w:b/>
        </w:rPr>
      </w:pPr>
      <w:r w:rsidRPr="00E24F67">
        <w:rPr>
          <w:b/>
        </w:rPr>
        <w:t>Kde je stanoveno, jak daleko může pacient mít k lékaři, do nemocnice apod.?</w:t>
      </w:r>
      <w:r>
        <w:rPr>
          <w:b/>
        </w:rPr>
        <w:t xml:space="preserve"> </w:t>
      </w:r>
    </w:p>
    <w:p w:rsidR="0016559B" w:rsidRDefault="0016559B" w:rsidP="0016559B">
      <w:pPr>
        <w:jc w:val="both"/>
        <w:rPr>
          <w:b/>
          <w:szCs w:val="20"/>
        </w:rPr>
      </w:pPr>
    </w:p>
    <w:p w:rsidR="0016559B" w:rsidRDefault="0016559B" w:rsidP="0016559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ODPOVĚĎ:</w:t>
      </w:r>
    </w:p>
    <w:p w:rsidR="0016559B" w:rsidRDefault="0016559B" w:rsidP="0016559B">
      <w:pPr>
        <w:rPr>
          <w:rFonts w:cs="Arial"/>
          <w:szCs w:val="20"/>
        </w:rPr>
      </w:pPr>
    </w:p>
    <w:p w:rsidR="00F75FF4" w:rsidRDefault="00F75FF4" w:rsidP="00F75FF4">
      <w:pPr>
        <w:jc w:val="both"/>
      </w:pPr>
      <w:r>
        <w:t xml:space="preserve">Dostupnost zdravotních služeb je jednoznačně a závazně stanovena platnou legislativou; konkrétně jde o nařízení vlády č. 307/2012 Sb., o místní a časové dostupnosti zdravotních služeb. Toto nařízení stanoví maximální dojezdové doby, za jaké se pacient musí dostat k poskytovateli zdravotních služeb dané ambulantní nebo lůžkové odbornosti. Nařízení přímo uvádí, že se jedná o </w:t>
      </w:r>
      <w:r w:rsidRPr="00866963">
        <w:t>dobu jízdy dopravním prostředkem rychlostí, která je přiměřená typu pozemní komunikace a je v souladu se zákonem upravujícím provoz na pozemních komunikacích</w:t>
      </w:r>
      <w:r>
        <w:t xml:space="preserve">. Povinností zdravotní pojišťovny pak je (podle § 40 platného zákona o veřejném zdravotním pojištění) </w:t>
      </w:r>
      <w:r w:rsidRPr="0080441E">
        <w:rPr>
          <w:b/>
        </w:rPr>
        <w:t xml:space="preserve">zajistit svým pojištěncům </w:t>
      </w:r>
      <w:r>
        <w:rPr>
          <w:b/>
        </w:rPr>
        <w:t xml:space="preserve">místní a časovou </w:t>
      </w:r>
      <w:r w:rsidRPr="0080441E">
        <w:rPr>
          <w:b/>
        </w:rPr>
        <w:t>dostupnost hrazených služeb.</w:t>
      </w:r>
      <w:r>
        <w:t xml:space="preserve"> Tuto povinnost pojišťovna plní </w:t>
      </w:r>
      <w:r w:rsidRPr="00866963">
        <w:rPr>
          <w:b/>
        </w:rPr>
        <w:t>prostřednictvím sítě svých smluvních partnerů – poskytovatelů zdravotních služeb</w:t>
      </w:r>
      <w:r>
        <w:t xml:space="preserve">. A můžeme říci, že </w:t>
      </w:r>
      <w:hyperlink r:id="rId7" w:history="1">
        <w:r w:rsidRPr="00114160">
          <w:rPr>
            <w:rStyle w:val="Hypertextovodkaz"/>
          </w:rPr>
          <w:t>VZP má tuto síť ze všech zdravotních pojišťoven nejhustší</w:t>
        </w:r>
      </w:hyperlink>
      <w:r>
        <w:t xml:space="preserve">. </w:t>
      </w:r>
    </w:p>
    <w:p w:rsidR="00F75FF4" w:rsidRDefault="00F75FF4" w:rsidP="00F75FF4">
      <w:pPr>
        <w:jc w:val="both"/>
      </w:pPr>
    </w:p>
    <w:p w:rsidR="00F75FF4" w:rsidRPr="00E30EFB" w:rsidRDefault="00F75FF4" w:rsidP="00F75FF4">
      <w:pPr>
        <w:jc w:val="both"/>
      </w:pPr>
      <w:r>
        <w:t xml:space="preserve">Přesto existují lokality, zejména v pohraničí, kde je se zajištěním některých zdravotních služeb problém (a to bez ohledu na to, že i tam bývají požadavky dle nařízení vlády splněny). VZP se proto průběžně a často opakovaně snaží </w:t>
      </w:r>
      <w:hyperlink r:id="rId8" w:history="1">
        <w:r w:rsidRPr="00E24F67">
          <w:rPr>
            <w:rStyle w:val="Hypertextovodkaz"/>
          </w:rPr>
          <w:t>v rámci výběrových řízení získat lékaře</w:t>
        </w:r>
      </w:hyperlink>
      <w:r>
        <w:t xml:space="preserve"> a nabízí jim v dotčených lokalitách navíc i finanční zvýhodnění. Zvýhodňovány jsou i </w:t>
      </w:r>
      <w:hyperlink r:id="rId9" w:history="1">
        <w:r w:rsidRPr="00E24F67">
          <w:rPr>
            <w:rStyle w:val="Hypertextovodkaz"/>
          </w:rPr>
          <w:t>lékárny v oblastech se špatnou dostupností</w:t>
        </w:r>
      </w:hyperlink>
      <w:r>
        <w:t>. Nelze však požadovat, aby i v nejmenší obci byl dostupný praktik a stomatolog nebo aby i v malém městě byla plnohodnotná nemocnice, když o pár kilometrů dál je jiná. Něco takového neodpovídá situaci na trhu práce, ekonomickým podmínkám systému veřejného zdravotního pojištění a</w:t>
      </w:r>
      <w:r w:rsidR="00944CF7">
        <w:t> </w:t>
      </w:r>
      <w:r>
        <w:t>(zejména u lůžkové péče) ani zájmům samot</w:t>
      </w:r>
      <w:r w:rsidRPr="00E30EFB">
        <w:t>ných</w:t>
      </w:r>
      <w:r>
        <w:t xml:space="preserve"> pacientů s ohledem na zajištění kvality a bezpečí zdravotních služeb. </w:t>
      </w:r>
    </w:p>
    <w:p w:rsidR="00F75FF4" w:rsidRPr="00E30EFB" w:rsidRDefault="00F75FF4" w:rsidP="00F75FF4">
      <w:pPr>
        <w:jc w:val="both"/>
      </w:pPr>
    </w:p>
    <w:p w:rsidR="00F75FF4" w:rsidRPr="00E30EFB" w:rsidRDefault="00F75FF4" w:rsidP="00F75FF4">
      <w:pPr>
        <w:jc w:val="both"/>
      </w:pPr>
      <w:r w:rsidRPr="00E30EFB">
        <w:t xml:space="preserve">Nařízení vlády specifikuje dojezdovou dobu </w:t>
      </w:r>
      <w:r w:rsidRPr="00E30EFB">
        <w:rPr>
          <w:b/>
        </w:rPr>
        <w:t xml:space="preserve">u ambulantní péče </w:t>
      </w:r>
      <w:r w:rsidRPr="00E30EFB">
        <w:t>takto: do 35 minut musí být dostupná základní</w:t>
      </w:r>
      <w:r>
        <w:t xml:space="preserve">, tzv. primární </w:t>
      </w:r>
      <w:r w:rsidRPr="00E30EFB">
        <w:t>péče, tj. všeobecný praktický lékař, praktický lékař pro děti a dorost, gynekolog, zubní lékař</w:t>
      </w:r>
      <w:r>
        <w:t xml:space="preserve"> a </w:t>
      </w:r>
      <w:r w:rsidRPr="00E30EFB">
        <w:t xml:space="preserve">lékárna. Pro diabetologii, chirurgii, vnitřní lékařství, neurologii, oftalmologii, otorinolaryngologii, ortopedii, radiologii a zobrazovací metody (ultrazvukové, rentgenové a skiagrafické vyšetření), rehabilitační a fyzikální medicínu, fyzioterapii, urologii platí 45 minut. Do 60 minut jízdy musí mít pacient dostupnou gastroenterologii, kardiologii, </w:t>
      </w:r>
      <w:proofErr w:type="spellStart"/>
      <w:r w:rsidRPr="00E30EFB">
        <w:t>pneumologii</w:t>
      </w:r>
      <w:proofErr w:type="spellEnd"/>
      <w:r w:rsidRPr="00E30EFB">
        <w:t xml:space="preserve"> a ftizeologii, </w:t>
      </w:r>
      <w:r w:rsidR="00944CF7">
        <w:t>hematologii</w:t>
      </w:r>
      <w:r w:rsidRPr="00E30EFB">
        <w:t xml:space="preserve"> a</w:t>
      </w:r>
      <w:r>
        <w:t> </w:t>
      </w:r>
      <w:r w:rsidRPr="00E30EFB">
        <w:t xml:space="preserve">transfúzní lékařství, revmatologii, </w:t>
      </w:r>
      <w:proofErr w:type="spellStart"/>
      <w:r w:rsidRPr="00E30EFB">
        <w:t>dermatovenerologii</w:t>
      </w:r>
      <w:proofErr w:type="spellEnd"/>
      <w:r w:rsidRPr="00E30EFB">
        <w:t>, hemodialýzu, psychiatrii, psychologii a</w:t>
      </w:r>
      <w:r>
        <w:t> </w:t>
      </w:r>
      <w:r w:rsidRPr="00E30EFB">
        <w:t xml:space="preserve">logopedii. Pro alergologii a klinickou imunologii, </w:t>
      </w:r>
      <w:proofErr w:type="spellStart"/>
      <w:r w:rsidRPr="00E30EFB">
        <w:t>angiologii</w:t>
      </w:r>
      <w:proofErr w:type="spellEnd"/>
      <w:r w:rsidRPr="00E30EFB">
        <w:t xml:space="preserve">, endokrinologii, </w:t>
      </w:r>
      <w:proofErr w:type="spellStart"/>
      <w:r w:rsidRPr="00E30EFB">
        <w:t>nefrologii</w:t>
      </w:r>
      <w:proofErr w:type="spellEnd"/>
      <w:r w:rsidRPr="00E30EFB">
        <w:t>, klinickou onkologii, dětskou chirurgii, dětskou a dorostovou psychiatrii, dětskou neurologii, ortodoncii a</w:t>
      </w:r>
      <w:r>
        <w:t> </w:t>
      </w:r>
      <w:r w:rsidRPr="00E30EFB">
        <w:t>počítačová tomografie je stanovena dostupnost do 90 minut, 120 minut pak pro dětskou gynekologii, foniatrii a audiologii, radiační onkologii, magnetickou rezonanci, nukleární medicínu, kardiochirurgii, neurochirurgii, cévní chirurgii, infekční lékařství, plastickou chirurgii, geriatrii, lékařskou genetiku a</w:t>
      </w:r>
      <w:r>
        <w:t> </w:t>
      </w:r>
      <w:r w:rsidRPr="00E30EFB">
        <w:t>sexuologii.</w:t>
      </w:r>
    </w:p>
    <w:p w:rsidR="00F75FF4" w:rsidRPr="00E30EFB" w:rsidRDefault="00F75FF4" w:rsidP="00F75FF4">
      <w:pPr>
        <w:jc w:val="both"/>
      </w:pPr>
    </w:p>
    <w:p w:rsidR="00F75FF4" w:rsidRDefault="00F75FF4" w:rsidP="00F75FF4">
      <w:pPr>
        <w:jc w:val="both"/>
      </w:pPr>
      <w:r w:rsidRPr="00E30EFB">
        <w:t xml:space="preserve">U oborů nebo služeb poskytovaných v rámci </w:t>
      </w:r>
      <w:r w:rsidRPr="00E30EFB">
        <w:rPr>
          <w:b/>
        </w:rPr>
        <w:t>lůžkové péče</w:t>
      </w:r>
      <w:r w:rsidRPr="00E30EFB">
        <w:t xml:space="preserve"> platí nejkratší dojezdová doba – 60 minut – pro chirurgii, anesteziologii a intenzivní medicínu, vnitřní lékařství, gynekologii a porodnictví, neonatologii, dětské lékařství a dlouhodobou (ošetřovatelskou) péči. O 15 minut víc má neurologie, ortopedie, urologie, </w:t>
      </w:r>
      <w:proofErr w:type="spellStart"/>
      <w:r w:rsidRPr="00E30EFB">
        <w:t>pneumologi</w:t>
      </w:r>
      <w:r>
        <w:t>e</w:t>
      </w:r>
      <w:proofErr w:type="spellEnd"/>
      <w:r>
        <w:t xml:space="preserve"> a ftizeologie, rehabilitační a fyzikální medicína (akutní lůžková péče). Dvě hodiny je jako limit u traumatologie, klinické onkologie, </w:t>
      </w:r>
      <w:proofErr w:type="spellStart"/>
      <w:r>
        <w:t>dermatovenerologie</w:t>
      </w:r>
      <w:proofErr w:type="spellEnd"/>
      <w:r>
        <w:t xml:space="preserve">, infekčního lékařství, oftalmologie, otorinolaryngologie, psychiatrie a následné lůžková péče (léčebně rehabilitační péče). Pro kardiochirurgii, neurochirurgii, cévní chirurgii, radiační onkologii a geriatrii je stanovena dojezdová doba do 180 minut. </w:t>
      </w:r>
    </w:p>
    <w:p w:rsidR="00F75FF4" w:rsidRDefault="00F75FF4" w:rsidP="00F75FF4"/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F15D1B" w:rsidRDefault="003329D0" w:rsidP="00F15D1B">
      <w:r>
        <w:rPr>
          <w:b/>
        </w:rPr>
        <w:t>Vlastimil Sršeň</w:t>
      </w:r>
      <w:r w:rsidR="00F15D1B">
        <w:rPr>
          <w:b/>
        </w:rPr>
        <w:br/>
      </w:r>
      <w:r w:rsidR="00F15D1B">
        <w:t>tiskový mluvčí</w:t>
      </w:r>
    </w:p>
    <w:p w:rsidR="007E2128" w:rsidRPr="00226CB2" w:rsidRDefault="007E2128" w:rsidP="00F15D1B"/>
    <w:sectPr w:rsidR="007E2128" w:rsidRPr="00226CB2">
      <w:headerReference w:type="default" r:id="rId10"/>
      <w:footerReference w:type="default" r:id="rId11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E2" w:rsidRDefault="008D46E2">
      <w:r>
        <w:separator/>
      </w:r>
    </w:p>
  </w:endnote>
  <w:endnote w:type="continuationSeparator" w:id="0">
    <w:p w:rsidR="008D46E2" w:rsidRDefault="008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:rsidR="00C0383C" w:rsidRPr="00401AAF" w:rsidRDefault="00C0383C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="003329D0"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="003329D0"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 w:rsidR="00413159">
      <w:rPr>
        <w:rFonts w:cs="Arial"/>
        <w:noProof/>
        <w:color w:val="808080"/>
        <w:sz w:val="16"/>
        <w:szCs w:val="16"/>
      </w:rPr>
      <w:t xml:space="preserve"> </w:t>
    </w:r>
  </w:p>
  <w:p w:rsidR="00C0383C" w:rsidRPr="00401AAF" w:rsidRDefault="008D46E2">
    <w:pPr>
      <w:pStyle w:val="Zpat"/>
      <w:jc w:val="center"/>
      <w:rPr>
        <w:sz w:val="16"/>
        <w:szCs w:val="16"/>
      </w:rPr>
    </w:pPr>
    <w:hyperlink r:id="rId2" w:history="1">
      <w:r w:rsidR="00C0383C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0383C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E2" w:rsidRDefault="008D46E2">
      <w:r>
        <w:separator/>
      </w:r>
    </w:p>
  </w:footnote>
  <w:footnote w:type="continuationSeparator" w:id="0">
    <w:p w:rsidR="008D46E2" w:rsidRDefault="008D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3C" w:rsidRDefault="00E73687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7620" b="0"/>
          <wp:wrapTight wrapText="bothSides">
            <wp:wrapPolygon edited="0">
              <wp:start x="0" y="0"/>
              <wp:lineTo x="0" y="20371"/>
              <wp:lineTo x="21480" y="20371"/>
              <wp:lineTo x="21480" y="0"/>
              <wp:lineTo x="0" y="0"/>
            </wp:wrapPolygon>
          </wp:wrapTight>
          <wp:docPr id="3" name="obrázek 3" descr="logo_c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83C" w:rsidRDefault="00C0383C">
    <w:pPr>
      <w:pBdr>
        <w:bottom w:val="single" w:sz="4" w:space="5" w:color="808080"/>
      </w:pBdr>
      <w:rPr>
        <w:rFonts w:cs="Arial"/>
        <w:b/>
      </w:rPr>
    </w:pP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:rsidR="00C0383C" w:rsidRPr="002344BE" w:rsidRDefault="00C0383C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50E99"/>
    <w:rsid w:val="000772EE"/>
    <w:rsid w:val="000D00BC"/>
    <w:rsid w:val="000E0237"/>
    <w:rsid w:val="00104A34"/>
    <w:rsid w:val="0016559B"/>
    <w:rsid w:val="001672DB"/>
    <w:rsid w:val="001A4C7F"/>
    <w:rsid w:val="00204E29"/>
    <w:rsid w:val="00217315"/>
    <w:rsid w:val="00226CB2"/>
    <w:rsid w:val="00234372"/>
    <w:rsid w:val="00315D5B"/>
    <w:rsid w:val="00322756"/>
    <w:rsid w:val="003301DE"/>
    <w:rsid w:val="003329D0"/>
    <w:rsid w:val="00336A9E"/>
    <w:rsid w:val="00384A49"/>
    <w:rsid w:val="003E2301"/>
    <w:rsid w:val="00413159"/>
    <w:rsid w:val="004150CE"/>
    <w:rsid w:val="00457F40"/>
    <w:rsid w:val="00494CBC"/>
    <w:rsid w:val="004E3B97"/>
    <w:rsid w:val="005502DB"/>
    <w:rsid w:val="005606E8"/>
    <w:rsid w:val="005A48DA"/>
    <w:rsid w:val="005A512B"/>
    <w:rsid w:val="005E6FF1"/>
    <w:rsid w:val="00606BDD"/>
    <w:rsid w:val="00641603"/>
    <w:rsid w:val="00655C0B"/>
    <w:rsid w:val="00686AE2"/>
    <w:rsid w:val="006960BD"/>
    <w:rsid w:val="006D1793"/>
    <w:rsid w:val="00705DDC"/>
    <w:rsid w:val="007132F1"/>
    <w:rsid w:val="00746768"/>
    <w:rsid w:val="007501E3"/>
    <w:rsid w:val="00757C76"/>
    <w:rsid w:val="007B0415"/>
    <w:rsid w:val="007C4CE2"/>
    <w:rsid w:val="007E2128"/>
    <w:rsid w:val="007E7714"/>
    <w:rsid w:val="008267BF"/>
    <w:rsid w:val="00867138"/>
    <w:rsid w:val="008722C7"/>
    <w:rsid w:val="00883337"/>
    <w:rsid w:val="008B75F4"/>
    <w:rsid w:val="008D46E2"/>
    <w:rsid w:val="008E145E"/>
    <w:rsid w:val="008F34BF"/>
    <w:rsid w:val="00935FE3"/>
    <w:rsid w:val="00944CF7"/>
    <w:rsid w:val="00957977"/>
    <w:rsid w:val="00990774"/>
    <w:rsid w:val="00990C2E"/>
    <w:rsid w:val="009C563F"/>
    <w:rsid w:val="00A21091"/>
    <w:rsid w:val="00B01EF5"/>
    <w:rsid w:val="00B17A4C"/>
    <w:rsid w:val="00B2349B"/>
    <w:rsid w:val="00BC1F49"/>
    <w:rsid w:val="00C0383C"/>
    <w:rsid w:val="00C424C6"/>
    <w:rsid w:val="00CE3D8F"/>
    <w:rsid w:val="00CF6FFC"/>
    <w:rsid w:val="00CF7696"/>
    <w:rsid w:val="00D37F59"/>
    <w:rsid w:val="00D67DFA"/>
    <w:rsid w:val="00D91BF1"/>
    <w:rsid w:val="00DE3EE2"/>
    <w:rsid w:val="00E05A59"/>
    <w:rsid w:val="00E231F7"/>
    <w:rsid w:val="00E73687"/>
    <w:rsid w:val="00EA1DC1"/>
    <w:rsid w:val="00EE47CF"/>
    <w:rsid w:val="00EE4B31"/>
    <w:rsid w:val="00F1204C"/>
    <w:rsid w:val="00F15D1B"/>
    <w:rsid w:val="00F62915"/>
    <w:rsid w:val="00F668C1"/>
    <w:rsid w:val="00F7457C"/>
    <w:rsid w:val="00F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9BFE6C-EA54-334C-AF10-7C7DC9E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226CB2"/>
    <w:rPr>
      <w:b/>
      <w:bCs/>
    </w:rPr>
  </w:style>
  <w:style w:type="character" w:styleId="Zdraznn">
    <w:name w:val="Emphasis"/>
    <w:qFormat/>
    <w:rsid w:val="00226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p.cz/poskytovatele/vyberova-rize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zp.cz/poskytovatele/dostupnost-zdravotni-pe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zp.cz/o-nas/aktuality/komise-vybrala-dalsi-hure-dostupne-lekarny-ktere-dostanou-bonifikaci-uz-je-jich-7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A7D7-C7DD-5C42-AABD-9DCD18DC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3476</Characters>
  <Application>Microsoft Office Word</Application>
  <DocSecurity>0</DocSecurity>
  <Lines>56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4071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dcterms:created xsi:type="dcterms:W3CDTF">2019-12-18T07:42:00Z</dcterms:created>
  <dcterms:modified xsi:type="dcterms:W3CDTF">2019-12-18T07:42:00Z</dcterms:modified>
</cp:coreProperties>
</file>