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D64E" w14:textId="71EEC59B" w:rsidR="0016559B" w:rsidRDefault="0016559B" w:rsidP="0016559B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Cs/>
          <w:i/>
          <w:szCs w:val="20"/>
        </w:rPr>
      </w:pPr>
      <w:r>
        <w:rPr>
          <w:rStyle w:val="Siln"/>
          <w:rFonts w:ascii="Arial" w:hAnsi="Arial" w:cs="Arial"/>
          <w:b w:val="0"/>
          <w:i/>
          <w:szCs w:val="20"/>
        </w:rPr>
        <w:t xml:space="preserve">Praha </w:t>
      </w:r>
      <w:r w:rsidR="0098091D">
        <w:rPr>
          <w:rStyle w:val="Siln"/>
          <w:rFonts w:ascii="Arial" w:hAnsi="Arial" w:cs="Arial"/>
          <w:b w:val="0"/>
          <w:i/>
          <w:szCs w:val="20"/>
        </w:rPr>
        <w:t>14. 9.</w:t>
      </w:r>
      <w:r>
        <w:rPr>
          <w:rStyle w:val="Siln"/>
          <w:rFonts w:ascii="Arial" w:hAnsi="Arial" w:cs="Arial"/>
          <w:b w:val="0"/>
          <w:i/>
          <w:szCs w:val="20"/>
        </w:rPr>
        <w:t xml:space="preserve"> 20</w:t>
      </w:r>
      <w:r w:rsidR="00225F64">
        <w:rPr>
          <w:rStyle w:val="Siln"/>
          <w:rFonts w:ascii="Arial" w:hAnsi="Arial" w:cs="Arial"/>
          <w:b w:val="0"/>
          <w:i/>
          <w:szCs w:val="20"/>
        </w:rPr>
        <w:t>20</w:t>
      </w:r>
    </w:p>
    <w:p w14:paraId="28CF640D" w14:textId="77777777"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14:paraId="373E07E9" w14:textId="77777777"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14:paraId="61C25088" w14:textId="77777777"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14:paraId="769857E8" w14:textId="77777777" w:rsidR="0016559B" w:rsidRDefault="0016559B" w:rsidP="0016559B">
      <w:pPr>
        <w:rPr>
          <w:rFonts w:cs="Arial"/>
          <w:b/>
          <w:szCs w:val="20"/>
        </w:rPr>
      </w:pPr>
    </w:p>
    <w:p w14:paraId="4D714BB4" w14:textId="77777777" w:rsidR="00E3714C" w:rsidRDefault="00E3714C" w:rsidP="00E3714C">
      <w:pPr>
        <w:jc w:val="both"/>
        <w:rPr>
          <w:b/>
          <w:szCs w:val="20"/>
        </w:rPr>
      </w:pPr>
      <w:r>
        <w:rPr>
          <w:b/>
        </w:rPr>
        <w:t>Budu mít jako senior zase na podzim nárok na bezplatné očkování proti chřipce a pneumokokům, když jsem se nechal očkovat loni? Nebo dostanu alespoň příspěvek od VZP?</w:t>
      </w:r>
    </w:p>
    <w:p w14:paraId="0E720BF0" w14:textId="77777777" w:rsidR="0016559B" w:rsidRDefault="0016559B" w:rsidP="0016559B">
      <w:pPr>
        <w:jc w:val="both"/>
        <w:rPr>
          <w:b/>
          <w:szCs w:val="20"/>
        </w:rPr>
      </w:pPr>
    </w:p>
    <w:p w14:paraId="4840BDF8" w14:textId="77777777" w:rsidR="0016559B" w:rsidRDefault="0016559B" w:rsidP="001655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14:paraId="76C4AD61" w14:textId="77777777" w:rsidR="0016559B" w:rsidRDefault="0016559B" w:rsidP="0016559B">
      <w:pPr>
        <w:rPr>
          <w:rFonts w:cs="Arial"/>
          <w:szCs w:val="20"/>
        </w:rPr>
      </w:pPr>
    </w:p>
    <w:p w14:paraId="7F7F290F" w14:textId="7BF6BCCA" w:rsidR="00821148" w:rsidRDefault="00E3714C" w:rsidP="00821148">
      <w:pPr>
        <w:jc w:val="both"/>
        <w:rPr>
          <w:rFonts w:ascii="Calibri" w:hAnsi="Calibri"/>
          <w:szCs w:val="22"/>
        </w:rPr>
      </w:pPr>
      <w:r>
        <w:t xml:space="preserve">Očkování proti chřipce bývá vhodné spojit s očkováním proti pneumokokovým infekcím, zejména u starších a nemocných osob. Zatímco ale </w:t>
      </w:r>
      <w:r>
        <w:rPr>
          <w:b/>
        </w:rPr>
        <w:t>proti chřipce je nutno očkovat každoročně</w:t>
      </w:r>
      <w:r>
        <w:t xml:space="preserve">, protože vakcína se pro každou novou sezonu mění podle toho, jaký typ chřipkových virů je očekáván, </w:t>
      </w:r>
      <w:r>
        <w:rPr>
          <w:b/>
        </w:rPr>
        <w:t xml:space="preserve">proti pneumokokovým </w:t>
      </w:r>
      <w:r w:rsidR="00AB0814">
        <w:rPr>
          <w:b/>
        </w:rPr>
        <w:t>infekcím</w:t>
      </w:r>
      <w:r>
        <w:rPr>
          <w:b/>
        </w:rPr>
        <w:t xml:space="preserve"> se do</w:t>
      </w:r>
      <w:r w:rsidRPr="00AB0814">
        <w:rPr>
          <w:b/>
        </w:rPr>
        <w:t>sp</w:t>
      </w:r>
      <w:r w:rsidRPr="00B940AE">
        <w:rPr>
          <w:b/>
        </w:rPr>
        <w:t>ělí očkují jen jednou</w:t>
      </w:r>
      <w:r w:rsidRPr="00B940AE">
        <w:t>. Očkování proti pneumokokům tedy znovu absolvovat nebudete a očkování proti chřipce budete mít jak</w:t>
      </w:r>
      <w:r w:rsidRPr="00821148">
        <w:t>o senior nad 65 let opět hrazené</w:t>
      </w:r>
      <w:r w:rsidR="00B940AE" w:rsidRPr="00821148">
        <w:t xml:space="preserve">. </w:t>
      </w:r>
      <w:r w:rsidR="00D477FF" w:rsidRPr="00821148">
        <w:t xml:space="preserve">Úhrada </w:t>
      </w:r>
      <w:r w:rsidR="0012632F" w:rsidRPr="00821148">
        <w:t xml:space="preserve">z veřejného zdravotního pojištění </w:t>
      </w:r>
      <w:r w:rsidR="00821148" w:rsidRPr="00821148">
        <w:rPr>
          <w:szCs w:val="20"/>
        </w:rPr>
        <w:t xml:space="preserve">je stanovena na 297,74 Kč a </w:t>
      </w:r>
      <w:hyperlink r:id="rId7" w:history="1">
        <w:r w:rsidR="00821148" w:rsidRPr="00821148">
          <w:rPr>
            <w:rStyle w:val="Hypertextovodkaz"/>
            <w:szCs w:val="20"/>
          </w:rPr>
          <w:t>pokrývá cenu vakcíny VAXIGRIP TETRA</w:t>
        </w:r>
      </w:hyperlink>
      <w:r w:rsidR="00821148" w:rsidRPr="00821148">
        <w:rPr>
          <w:szCs w:val="20"/>
        </w:rPr>
        <w:t>. Na INFLUVAC TETRA bud</w:t>
      </w:r>
      <w:r w:rsidR="00821148" w:rsidRPr="00821148">
        <w:t>e</w:t>
      </w:r>
      <w:r w:rsidR="00162BD8">
        <w:t xml:space="preserve"> </w:t>
      </w:r>
      <w:r w:rsidR="00821148" w:rsidRPr="00821148">
        <w:t xml:space="preserve">malý doplatek. Aplikaci vakcíny hradí </w:t>
      </w:r>
      <w:r w:rsidR="00162BD8">
        <w:t xml:space="preserve">v obou případech </w:t>
      </w:r>
      <w:r w:rsidR="00821148" w:rsidRPr="00821148">
        <w:t>pojišťovna. Na doplatek rozdílové částky mezi úhradou od pojišťovny a cenou vakcíny nelze čerpat příspěvek od VZP, ten dostanou jen pojištěnci, kteří si platí očkování sami.</w:t>
      </w:r>
    </w:p>
    <w:p w14:paraId="723C5DB8" w14:textId="1EB3D32F" w:rsidR="00E3714C" w:rsidRPr="00AB0814" w:rsidRDefault="00E3714C" w:rsidP="00E3714C">
      <w:pPr>
        <w:jc w:val="both"/>
      </w:pPr>
    </w:p>
    <w:p w14:paraId="1FE63590" w14:textId="3F7A1197" w:rsidR="00E3714C" w:rsidRDefault="005D45DC" w:rsidP="00E3714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3714C" w:rsidRPr="00B3358C">
        <w:rPr>
          <w:rFonts w:ascii="Arial" w:hAnsi="Arial" w:cs="Arial"/>
          <w:sz w:val="20"/>
          <w:szCs w:val="20"/>
        </w:rPr>
        <w:t xml:space="preserve">roti pneumokokovým </w:t>
      </w:r>
      <w:r w:rsidR="00AB0814" w:rsidRPr="00B3358C">
        <w:rPr>
          <w:rFonts w:ascii="Arial" w:hAnsi="Arial" w:cs="Arial"/>
          <w:sz w:val="20"/>
          <w:szCs w:val="20"/>
        </w:rPr>
        <w:t>infekcím</w:t>
      </w:r>
      <w:r w:rsidR="00E3714C" w:rsidRPr="00B3358C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o</w:t>
      </w:r>
      <w:r w:rsidRPr="00AB0814">
        <w:rPr>
          <w:rFonts w:ascii="Arial" w:hAnsi="Arial" w:cs="Arial"/>
          <w:sz w:val="20"/>
          <w:szCs w:val="20"/>
        </w:rPr>
        <w:t>čkování pojištěnců nad 65</w:t>
      </w:r>
      <w:r>
        <w:rPr>
          <w:rFonts w:ascii="Arial" w:hAnsi="Arial" w:cs="Arial"/>
          <w:sz w:val="20"/>
          <w:szCs w:val="20"/>
        </w:rPr>
        <w:t> </w:t>
      </w:r>
      <w:r w:rsidRPr="00AB0814">
        <w:rPr>
          <w:rFonts w:ascii="Arial" w:hAnsi="Arial" w:cs="Arial"/>
          <w:sz w:val="20"/>
          <w:szCs w:val="20"/>
        </w:rPr>
        <w:t>let věk</w:t>
      </w:r>
      <w:r>
        <w:rPr>
          <w:rFonts w:ascii="Arial" w:hAnsi="Arial" w:cs="Arial"/>
          <w:sz w:val="20"/>
          <w:szCs w:val="20"/>
        </w:rPr>
        <w:t xml:space="preserve">u </w:t>
      </w:r>
      <w:r w:rsidR="00E3714C" w:rsidRPr="00B3358C">
        <w:rPr>
          <w:rFonts w:ascii="Arial" w:hAnsi="Arial" w:cs="Arial"/>
          <w:sz w:val="20"/>
          <w:szCs w:val="20"/>
        </w:rPr>
        <w:t>v</w:t>
      </w:r>
      <w:r w:rsidR="00AB0814" w:rsidRPr="00B3358C">
        <w:rPr>
          <w:rFonts w:ascii="Arial" w:hAnsi="Arial" w:cs="Arial"/>
          <w:sz w:val="20"/>
          <w:szCs w:val="20"/>
        </w:rPr>
        <w:t> </w:t>
      </w:r>
      <w:r w:rsidR="00E3714C" w:rsidRPr="00B3358C">
        <w:rPr>
          <w:rFonts w:ascii="Arial" w:hAnsi="Arial" w:cs="Arial"/>
          <w:sz w:val="20"/>
          <w:szCs w:val="20"/>
        </w:rPr>
        <w:t xml:space="preserve">současné době provádí vakcínou </w:t>
      </w:r>
      <w:r w:rsidR="00E3714C" w:rsidRPr="00B3358C">
        <w:rPr>
          <w:rFonts w:ascii="Arial" w:hAnsi="Arial" w:cs="Arial"/>
          <w:bCs/>
          <w:sz w:val="20"/>
          <w:szCs w:val="20"/>
        </w:rPr>
        <w:t>PREVENAR</w:t>
      </w:r>
      <w:r w:rsidR="00AB0814" w:rsidRPr="00B3358C">
        <w:rPr>
          <w:rFonts w:ascii="Arial" w:hAnsi="Arial" w:cs="Arial"/>
          <w:bCs/>
          <w:sz w:val="20"/>
          <w:szCs w:val="20"/>
        </w:rPr>
        <w:t> </w:t>
      </w:r>
      <w:r w:rsidR="00E3714C" w:rsidRPr="00B3358C">
        <w:rPr>
          <w:rFonts w:ascii="Arial" w:hAnsi="Arial" w:cs="Arial"/>
          <w:bCs/>
          <w:sz w:val="20"/>
          <w:szCs w:val="20"/>
        </w:rPr>
        <w:t>13</w:t>
      </w:r>
      <w:r w:rsidR="00E3714C" w:rsidRPr="00B3358C">
        <w:rPr>
          <w:rFonts w:ascii="Arial" w:hAnsi="Arial" w:cs="Arial"/>
          <w:sz w:val="20"/>
          <w:szCs w:val="20"/>
        </w:rPr>
        <w:t xml:space="preserve"> a</w:t>
      </w:r>
      <w:r w:rsidR="00AB0814" w:rsidRPr="00B3358C">
        <w:rPr>
          <w:rFonts w:ascii="Arial" w:hAnsi="Arial" w:cs="Arial"/>
          <w:sz w:val="20"/>
          <w:szCs w:val="20"/>
        </w:rPr>
        <w:t> </w:t>
      </w:r>
      <w:r w:rsidR="00E3714C" w:rsidRPr="00B3358C">
        <w:rPr>
          <w:rFonts w:ascii="Arial" w:hAnsi="Arial" w:cs="Arial"/>
          <w:sz w:val="20"/>
          <w:szCs w:val="20"/>
        </w:rPr>
        <w:t>u</w:t>
      </w:r>
      <w:r w:rsidR="00AB0814" w:rsidRPr="00B3358C">
        <w:rPr>
          <w:rFonts w:ascii="Arial" w:hAnsi="Arial" w:cs="Arial"/>
          <w:sz w:val="20"/>
          <w:szCs w:val="20"/>
        </w:rPr>
        <w:t> </w:t>
      </w:r>
      <w:r w:rsidR="00E3714C" w:rsidRPr="00B3358C">
        <w:rPr>
          <w:rFonts w:ascii="Arial" w:hAnsi="Arial" w:cs="Arial"/>
          <w:sz w:val="20"/>
          <w:szCs w:val="20"/>
        </w:rPr>
        <w:t>ní doposud nebyla stanovena potřeba přeočkování.</w:t>
      </w:r>
      <w:r w:rsidR="00E3714C">
        <w:rPr>
          <w:rFonts w:ascii="Arial" w:hAnsi="Arial" w:cs="Arial"/>
          <w:sz w:val="20"/>
          <w:szCs w:val="20"/>
        </w:rPr>
        <w:t xml:space="preserve"> Vloni vám nepochybně byla aplikována právě tato vakcína. Jen u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osob v minulosti očkovaných polysacharidovou vakcínou PNEUMO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23 se doporučuje přeočkování aplikací jedné dávky konjugované vakcíny PREVENAR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13, a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to nejdříve za 5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let od předchozí aplikace vakcín</w:t>
      </w:r>
      <w:r w:rsidR="00AB0814">
        <w:rPr>
          <w:rFonts w:ascii="Arial" w:hAnsi="Arial" w:cs="Arial"/>
          <w:sz w:val="20"/>
          <w:szCs w:val="20"/>
        </w:rPr>
        <w:t>y</w:t>
      </w:r>
      <w:r w:rsidR="00E3714C">
        <w:rPr>
          <w:rFonts w:ascii="Arial" w:hAnsi="Arial" w:cs="Arial"/>
          <w:sz w:val="20"/>
          <w:szCs w:val="20"/>
        </w:rPr>
        <w:t xml:space="preserve"> PNEUMO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23. V takovém případě pojišťovna hradí i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toto přeočkování, jde-li o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pojištěnce nad 65</w:t>
      </w:r>
      <w:r w:rsidR="00AB0814">
        <w:rPr>
          <w:rFonts w:ascii="Arial" w:hAnsi="Arial" w:cs="Arial"/>
          <w:sz w:val="20"/>
          <w:szCs w:val="20"/>
        </w:rPr>
        <w:t> </w:t>
      </w:r>
      <w:r w:rsidR="00E3714C">
        <w:rPr>
          <w:rFonts w:ascii="Arial" w:hAnsi="Arial" w:cs="Arial"/>
          <w:sz w:val="20"/>
          <w:szCs w:val="20"/>
        </w:rPr>
        <w:t>let.</w:t>
      </w:r>
    </w:p>
    <w:p w14:paraId="5DA192E7" w14:textId="77777777" w:rsidR="00E3714C" w:rsidRDefault="00E3714C" w:rsidP="00E3714C">
      <w:pPr>
        <w:jc w:val="both"/>
        <w:rPr>
          <w:rFonts w:cs="Arial"/>
          <w:szCs w:val="20"/>
        </w:rPr>
      </w:pPr>
    </w:p>
    <w:p w14:paraId="1A8D8D99" w14:textId="23DB0AD6" w:rsidR="00E3714C" w:rsidRDefault="00E3714C" w:rsidP="00E3714C">
      <w:pPr>
        <w:jc w:val="both"/>
      </w:pPr>
      <w:r w:rsidRPr="005D45DC">
        <w:rPr>
          <w:b/>
        </w:rPr>
        <w:t xml:space="preserve">Ve věku nad 65 let mají všichni pojištěnci nárok na hrazené očkování jak proti chřipce, tak proti pneumokokovým infekcím. Vedle toho mají </w:t>
      </w:r>
      <w:r w:rsidR="005D45DC" w:rsidRPr="005D45DC">
        <w:rPr>
          <w:b/>
        </w:rPr>
        <w:t xml:space="preserve">nárok </w:t>
      </w:r>
      <w:r w:rsidRPr="005D45DC">
        <w:rPr>
          <w:b/>
        </w:rPr>
        <w:t xml:space="preserve">na úhradu z veřejného zdravotního pojištění </w:t>
      </w:r>
      <w:r w:rsidR="005D45DC">
        <w:rPr>
          <w:b/>
        </w:rPr>
        <w:t xml:space="preserve">také </w:t>
      </w:r>
      <w:r w:rsidRPr="005D45DC">
        <w:rPr>
          <w:b/>
        </w:rPr>
        <w:t>zákonem určené rizikové skupiny bez věkového omezení.</w:t>
      </w:r>
      <w:r>
        <w:t xml:space="preserve"> Očkování </w:t>
      </w:r>
      <w:r>
        <w:rPr>
          <w:b/>
        </w:rPr>
        <w:t>proti chřipce i </w:t>
      </w:r>
      <w:r>
        <w:rPr>
          <w:rStyle w:val="Siln"/>
        </w:rPr>
        <w:t xml:space="preserve">pneumokokovým </w:t>
      </w:r>
      <w:r w:rsidR="00AB0814">
        <w:rPr>
          <w:rStyle w:val="Siln"/>
        </w:rPr>
        <w:t>infekcím</w:t>
      </w:r>
      <w:r>
        <w:t xml:space="preserve"> (a také </w:t>
      </w:r>
      <w:r>
        <w:rPr>
          <w:rStyle w:val="Siln"/>
          <w:b w:val="0"/>
        </w:rPr>
        <w:t>proti invazivním meningokokovým infekcím a invazivnímu onemocnění vyvolanému původcem Haemophilus influenzae typ b)</w:t>
      </w:r>
      <w:r>
        <w:t xml:space="preserve"> je hrazeno u pojištěnců s porušenou nebo zaniklou funkcí sleziny, pojištěnců po transplantaci kmenových </w:t>
      </w:r>
      <w:proofErr w:type="spellStart"/>
      <w:r>
        <w:t>hemopoetických</w:t>
      </w:r>
      <w:proofErr w:type="spellEnd"/>
      <w:r>
        <w:t xml:space="preserve"> buněk, pojištěnců se závažnými imunodeficity, nebo u</w:t>
      </w:r>
      <w:r w:rsidR="00AB0814">
        <w:t> </w:t>
      </w:r>
      <w:r>
        <w:t xml:space="preserve">pojištěnců po prodělané invazivní meningokokové nebo invazivní pneumokokové infekci. Očkování </w:t>
      </w:r>
      <w:r>
        <w:rPr>
          <w:rStyle w:val="Siln"/>
        </w:rPr>
        <w:t xml:space="preserve">proti chřipce </w:t>
      </w:r>
      <w:r>
        <w:t xml:space="preserve">je hrazeno </w:t>
      </w:r>
      <w:r w:rsidR="00011B2B">
        <w:t>ještě</w:t>
      </w:r>
      <w:r>
        <w:t xml:space="preserve"> u dalších zákonem stanovených skupin osob: jsou to pacienti po splenektomii nebo po transplantaci krvetvorných buněk, pacienti, kteří trpí závažným chronickým farmakologicky řešeným diabetem nebo onemocněním srdce a cév, dýchacích cest či ledvin, a dále osoby umístěné ve zdravotnických zařízeních dlouhodobé lůžkové péče nebo v domovech pro seniory apod. </w:t>
      </w:r>
    </w:p>
    <w:p w14:paraId="437DECB7" w14:textId="77777777" w:rsidR="00E3714C" w:rsidRDefault="00E3714C" w:rsidP="00E3714C">
      <w:pPr>
        <w:jc w:val="both"/>
      </w:pPr>
    </w:p>
    <w:p w14:paraId="50EF02EB" w14:textId="4F6D7139" w:rsidR="00E3714C" w:rsidRDefault="00E3714C" w:rsidP="00E3714C">
      <w:pPr>
        <w:jc w:val="both"/>
      </w:pPr>
      <w:r w:rsidRPr="0012632F">
        <w:rPr>
          <w:b/>
        </w:rPr>
        <w:t xml:space="preserve">Příspěvek z fondu prevence VZP na očkování je vždy určen </w:t>
      </w:r>
      <w:r w:rsidR="00D477FF" w:rsidRPr="0012632F">
        <w:rPr>
          <w:b/>
        </w:rPr>
        <w:t xml:space="preserve">jen </w:t>
      </w:r>
      <w:r w:rsidRPr="0012632F">
        <w:rPr>
          <w:b/>
        </w:rPr>
        <w:t>pojištěncům, na které se nevztahuje možnost úhrady daného očkování z veřejného zdravotního pojištění.</w:t>
      </w:r>
      <w:r w:rsidRPr="00AB0814">
        <w:t xml:space="preserve"> Proto </w:t>
      </w:r>
      <w:r w:rsidR="0012632F">
        <w:t>musí</w:t>
      </w:r>
      <w:r w:rsidRPr="00AB0814">
        <w:t xml:space="preserve"> k</w:t>
      </w:r>
      <w:r w:rsidR="00B3358C">
        <w:t> </w:t>
      </w:r>
      <w:r w:rsidRPr="00AB0814">
        <w:rPr>
          <w:rStyle w:val="Zdraznn"/>
          <w:i w:val="0"/>
          <w:color w:val="212121"/>
        </w:rPr>
        <w:t xml:space="preserve">žádosti doložit </w:t>
      </w:r>
      <w:hyperlink r:id="rId8" w:history="1">
        <w:r w:rsidRPr="00AB0814">
          <w:rPr>
            <w:rStyle w:val="Zdraznn"/>
            <w:i w:val="0"/>
            <w:color w:val="D22D0F"/>
          </w:rPr>
          <w:t>čestné prohlášení</w:t>
        </w:r>
      </w:hyperlink>
      <w:r w:rsidRPr="00AB0814">
        <w:rPr>
          <w:rStyle w:val="Zdraznn"/>
          <w:i w:val="0"/>
          <w:color w:val="212121"/>
        </w:rPr>
        <w:t xml:space="preserve">, že </w:t>
      </w:r>
      <w:r w:rsidR="00D85EFA" w:rsidRPr="00AB0814">
        <w:rPr>
          <w:rStyle w:val="Zdraznn"/>
          <w:i w:val="0"/>
          <w:color w:val="212121"/>
        </w:rPr>
        <w:t xml:space="preserve">očkování </w:t>
      </w:r>
      <w:r w:rsidR="00D85EFA">
        <w:rPr>
          <w:rStyle w:val="Zdraznn"/>
          <w:i w:val="0"/>
          <w:color w:val="212121"/>
        </w:rPr>
        <w:t xml:space="preserve">v jejich případě </w:t>
      </w:r>
      <w:r w:rsidRPr="00AB0814">
        <w:rPr>
          <w:rStyle w:val="Zdraznn"/>
          <w:i w:val="0"/>
          <w:color w:val="212121"/>
        </w:rPr>
        <w:t>není hrazeno</w:t>
      </w:r>
      <w:r w:rsidRPr="00AB0814">
        <w:rPr>
          <w:rStyle w:val="Zdraznn"/>
          <w:i w:val="0"/>
        </w:rPr>
        <w:t>.</w:t>
      </w:r>
      <w:r w:rsidRPr="00AB0814">
        <w:rPr>
          <w:b/>
        </w:rPr>
        <w:t xml:space="preserve"> Na očkování proti chřipce je příspěvek až 200 Kč poskytován dětem a dospělým do 65 let, na očkování proti pneumokok</w:t>
      </w:r>
      <w:r w:rsidR="00AB0814" w:rsidRPr="00AB0814">
        <w:rPr>
          <w:b/>
        </w:rPr>
        <w:t>ovým nákazám</w:t>
      </w:r>
      <w:r w:rsidRPr="00AB0814">
        <w:rPr>
          <w:b/>
        </w:rPr>
        <w:t xml:space="preserve"> až 500 Kč dospělým ve věku od 50 do 65 let. </w:t>
      </w:r>
      <w:r w:rsidRPr="00AB0814">
        <w:t xml:space="preserve">Žádost je třeba podat </w:t>
      </w:r>
      <w:r w:rsidRPr="00B3358C">
        <w:rPr>
          <w:b/>
        </w:rPr>
        <w:t>do 30. 11. 2020</w:t>
      </w:r>
      <w:r w:rsidRPr="00AB0814">
        <w:t xml:space="preserve">, spolu s platebními doklady, které v den podání žádosti </w:t>
      </w:r>
      <w:r w:rsidRPr="00AB0814">
        <w:rPr>
          <w:iCs/>
        </w:rPr>
        <w:t>nejsou starší než 3 měsíce</w:t>
      </w:r>
      <w:r w:rsidR="00986936" w:rsidRPr="00AB0814">
        <w:rPr>
          <w:iCs/>
        </w:rPr>
        <w:t xml:space="preserve">, dokladem o aplikaci (např. očkovací průkaz) a </w:t>
      </w:r>
      <w:r w:rsidR="00B3358C">
        <w:rPr>
          <w:iCs/>
        </w:rPr>
        <w:t xml:space="preserve">zmíněným </w:t>
      </w:r>
      <w:r w:rsidR="00986936" w:rsidRPr="00AB0814">
        <w:rPr>
          <w:iCs/>
        </w:rPr>
        <w:t>čestným prohlášením</w:t>
      </w:r>
      <w:r w:rsidRPr="00AB0814">
        <w:t xml:space="preserve">. </w:t>
      </w:r>
      <w:r w:rsidRPr="00AB0814">
        <w:rPr>
          <w:rStyle w:val="Siln"/>
          <w:b w:val="0"/>
        </w:rPr>
        <w:t xml:space="preserve">Všechny potřebné informace k čerpání příspěvků najdete na stránkách </w:t>
      </w:r>
      <w:hyperlink r:id="rId9" w:history="1">
        <w:r w:rsidRPr="00AB0814">
          <w:rPr>
            <w:rStyle w:val="Hypertextovodkaz"/>
          </w:rPr>
          <w:t>www.vzp.cz/vyhody</w:t>
        </w:r>
      </w:hyperlink>
      <w:r w:rsidRPr="00AB0814">
        <w:rPr>
          <w:rStyle w:val="Siln"/>
          <w:b w:val="0"/>
        </w:rPr>
        <w:t>.</w:t>
      </w:r>
    </w:p>
    <w:p w14:paraId="7C4FD46C" w14:textId="77777777" w:rsidR="00E3714C" w:rsidRDefault="00E3714C" w:rsidP="00E3714C"/>
    <w:p w14:paraId="1D953862" w14:textId="77777777" w:rsidR="00E3714C" w:rsidRDefault="00E3714C" w:rsidP="00226CB2">
      <w:pPr>
        <w:rPr>
          <w:rFonts w:cs="Arial"/>
          <w:szCs w:val="20"/>
        </w:rPr>
      </w:pPr>
    </w:p>
    <w:p w14:paraId="4F1362C9" w14:textId="35C18B97" w:rsidR="00AB0814" w:rsidRDefault="00AB0814" w:rsidP="00226CB2">
      <w:pPr>
        <w:rPr>
          <w:rFonts w:cs="Arial"/>
          <w:szCs w:val="20"/>
        </w:rPr>
      </w:pPr>
    </w:p>
    <w:p w14:paraId="5D150023" w14:textId="09B32838" w:rsidR="00AB0814" w:rsidRDefault="00AB0814" w:rsidP="00226CB2">
      <w:pPr>
        <w:rPr>
          <w:rFonts w:cs="Arial"/>
          <w:szCs w:val="20"/>
        </w:rPr>
      </w:pPr>
    </w:p>
    <w:p w14:paraId="391A963B" w14:textId="4C021D84" w:rsidR="00AB0814" w:rsidRDefault="00AB0814" w:rsidP="00226CB2">
      <w:pPr>
        <w:rPr>
          <w:rFonts w:cs="Arial"/>
          <w:szCs w:val="20"/>
        </w:rPr>
      </w:pPr>
    </w:p>
    <w:p w14:paraId="383297EA" w14:textId="77777777" w:rsidR="00AB0814" w:rsidRDefault="00AB0814" w:rsidP="00226CB2">
      <w:pPr>
        <w:rPr>
          <w:rFonts w:cs="Arial"/>
          <w:szCs w:val="20"/>
        </w:rPr>
      </w:pPr>
    </w:p>
    <w:p w14:paraId="35ADCC77" w14:textId="77777777"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14:paraId="6789D40F" w14:textId="77777777" w:rsidR="007E2128" w:rsidRPr="00226CB2" w:rsidRDefault="007E2128" w:rsidP="00F15D1B"/>
    <w:sectPr w:rsidR="007E2128" w:rsidRPr="00226CB2">
      <w:headerReference w:type="default" r:id="rId10"/>
      <w:footerReference w:type="default" r:id="rId11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0EAAB" w14:textId="77777777" w:rsidR="00202483" w:rsidRDefault="00202483">
      <w:r>
        <w:separator/>
      </w:r>
    </w:p>
  </w:endnote>
  <w:endnote w:type="continuationSeparator" w:id="0">
    <w:p w14:paraId="1A01E4F4" w14:textId="77777777" w:rsidR="00202483" w:rsidRDefault="0020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C4C7" w14:textId="77777777"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14:paraId="381FB81F" w14:textId="77777777"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14:paraId="33E74F16" w14:textId="77777777"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14:paraId="4BD1BFF4" w14:textId="77777777" w:rsidR="00C0383C" w:rsidRPr="00401AAF" w:rsidRDefault="00202483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E265" w14:textId="77777777" w:rsidR="00202483" w:rsidRDefault="00202483">
      <w:r>
        <w:separator/>
      </w:r>
    </w:p>
  </w:footnote>
  <w:footnote w:type="continuationSeparator" w:id="0">
    <w:p w14:paraId="41A65DAE" w14:textId="77777777" w:rsidR="00202483" w:rsidRDefault="0020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2509" w14:textId="5168122A" w:rsidR="00C0383C" w:rsidRDefault="00986936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F43DC71" wp14:editId="292D7ED9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0" b="0"/>
          <wp:wrapTight wrapText="bothSides">
            <wp:wrapPolygon edited="0">
              <wp:start x="0" y="0"/>
              <wp:lineTo x="0" y="20371"/>
              <wp:lineTo x="21480" y="20371"/>
              <wp:lineTo x="21480" y="0"/>
              <wp:lineTo x="0" y="0"/>
            </wp:wrapPolygon>
          </wp:wrapTight>
          <wp:docPr id="3" name="obrázek 3" descr="logo_c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19905" w14:textId="77777777" w:rsidR="00C0383C" w:rsidRDefault="00C0383C">
    <w:pPr>
      <w:pBdr>
        <w:bottom w:val="single" w:sz="4" w:space="5" w:color="808080"/>
      </w:pBdr>
      <w:rPr>
        <w:rFonts w:cs="Arial"/>
        <w:b/>
      </w:rPr>
    </w:pPr>
  </w:p>
  <w:p w14:paraId="0D982AFD" w14:textId="77777777"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14:paraId="21B5DB0B" w14:textId="77777777"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14:paraId="58A0F223" w14:textId="77777777"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11B2B"/>
    <w:rsid w:val="0002242B"/>
    <w:rsid w:val="00033D38"/>
    <w:rsid w:val="000772EE"/>
    <w:rsid w:val="000D00BC"/>
    <w:rsid w:val="000E0237"/>
    <w:rsid w:val="00104A34"/>
    <w:rsid w:val="0012632F"/>
    <w:rsid w:val="00162BD8"/>
    <w:rsid w:val="0016559B"/>
    <w:rsid w:val="001672DB"/>
    <w:rsid w:val="001A4C7F"/>
    <w:rsid w:val="00202483"/>
    <w:rsid w:val="00204E29"/>
    <w:rsid w:val="0021353E"/>
    <w:rsid w:val="00217315"/>
    <w:rsid w:val="00223277"/>
    <w:rsid w:val="00225F64"/>
    <w:rsid w:val="00226CB2"/>
    <w:rsid w:val="00234372"/>
    <w:rsid w:val="00315D5B"/>
    <w:rsid w:val="00322756"/>
    <w:rsid w:val="003301DE"/>
    <w:rsid w:val="003329D0"/>
    <w:rsid w:val="00336A9E"/>
    <w:rsid w:val="00384A49"/>
    <w:rsid w:val="003D0E91"/>
    <w:rsid w:val="003E2301"/>
    <w:rsid w:val="00413159"/>
    <w:rsid w:val="004150CE"/>
    <w:rsid w:val="00427DF4"/>
    <w:rsid w:val="00457F40"/>
    <w:rsid w:val="00473577"/>
    <w:rsid w:val="00494CBC"/>
    <w:rsid w:val="004E3B97"/>
    <w:rsid w:val="00514717"/>
    <w:rsid w:val="005502DB"/>
    <w:rsid w:val="005606E8"/>
    <w:rsid w:val="005A48DA"/>
    <w:rsid w:val="005A512B"/>
    <w:rsid w:val="005C3B28"/>
    <w:rsid w:val="005D45DC"/>
    <w:rsid w:val="005E6FF1"/>
    <w:rsid w:val="00606BDD"/>
    <w:rsid w:val="00641603"/>
    <w:rsid w:val="00653249"/>
    <w:rsid w:val="00655C0B"/>
    <w:rsid w:val="00686AE2"/>
    <w:rsid w:val="006960BD"/>
    <w:rsid w:val="006D1793"/>
    <w:rsid w:val="00705DDC"/>
    <w:rsid w:val="007132F1"/>
    <w:rsid w:val="00746768"/>
    <w:rsid w:val="007501E3"/>
    <w:rsid w:val="00757C76"/>
    <w:rsid w:val="00793402"/>
    <w:rsid w:val="007B0415"/>
    <w:rsid w:val="007C4CE2"/>
    <w:rsid w:val="007E079F"/>
    <w:rsid w:val="007E2128"/>
    <w:rsid w:val="007E7714"/>
    <w:rsid w:val="00821148"/>
    <w:rsid w:val="00867138"/>
    <w:rsid w:val="008722C7"/>
    <w:rsid w:val="00883337"/>
    <w:rsid w:val="008A6E2C"/>
    <w:rsid w:val="008B75F4"/>
    <w:rsid w:val="008E145E"/>
    <w:rsid w:val="008F34BF"/>
    <w:rsid w:val="00935FE3"/>
    <w:rsid w:val="00957977"/>
    <w:rsid w:val="0098091D"/>
    <w:rsid w:val="00986936"/>
    <w:rsid w:val="00990774"/>
    <w:rsid w:val="00990C2E"/>
    <w:rsid w:val="00A21091"/>
    <w:rsid w:val="00AB0814"/>
    <w:rsid w:val="00AC6A39"/>
    <w:rsid w:val="00B01EF5"/>
    <w:rsid w:val="00B17A4C"/>
    <w:rsid w:val="00B2349B"/>
    <w:rsid w:val="00B3358C"/>
    <w:rsid w:val="00B47B46"/>
    <w:rsid w:val="00B940AE"/>
    <w:rsid w:val="00BC1F49"/>
    <w:rsid w:val="00C02444"/>
    <w:rsid w:val="00C0383C"/>
    <w:rsid w:val="00C424C6"/>
    <w:rsid w:val="00CB2119"/>
    <w:rsid w:val="00CE3D8F"/>
    <w:rsid w:val="00CF6FFC"/>
    <w:rsid w:val="00CF7696"/>
    <w:rsid w:val="00D33825"/>
    <w:rsid w:val="00D37F59"/>
    <w:rsid w:val="00D477FF"/>
    <w:rsid w:val="00D67DFA"/>
    <w:rsid w:val="00D85EFA"/>
    <w:rsid w:val="00D91BF1"/>
    <w:rsid w:val="00DB70C4"/>
    <w:rsid w:val="00DE3EE2"/>
    <w:rsid w:val="00E05A59"/>
    <w:rsid w:val="00E231F7"/>
    <w:rsid w:val="00E3714C"/>
    <w:rsid w:val="00E37E81"/>
    <w:rsid w:val="00EA1DC1"/>
    <w:rsid w:val="00EE47CF"/>
    <w:rsid w:val="00EE4B31"/>
    <w:rsid w:val="00F1204C"/>
    <w:rsid w:val="00F15D1B"/>
    <w:rsid w:val="00F30767"/>
    <w:rsid w:val="00F62915"/>
    <w:rsid w:val="00F668C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55942"/>
  <w15:docId w15:val="{6FD48295-B764-1B4F-B992-700F693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226CB2"/>
    <w:rPr>
      <w:b/>
      <w:bCs/>
    </w:rPr>
  </w:style>
  <w:style w:type="character" w:styleId="Zdraznn">
    <w:name w:val="Emphasis"/>
    <w:uiPriority w:val="20"/>
    <w:qFormat/>
    <w:rsid w:val="00226CB2"/>
    <w:rPr>
      <w:i/>
      <w:iCs/>
    </w:rPr>
  </w:style>
  <w:style w:type="paragraph" w:customStyle="1" w:styleId="Default">
    <w:name w:val="Default"/>
    <w:rsid w:val="00E37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98693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6936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8693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6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6936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869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8693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p.cz/formulare/cestne-prohlaseni-ockovani-neni-hrazeno-z-verejneho-zdravotniho-pojisten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zp.cz/pojistenci/prevence/ockovani/nepovinna-hrazena-ockova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zp.cz/vyhod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6912-824A-415B-A592-20B007E1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3632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2020-09-14T08:29:00Z</dcterms:created>
  <dcterms:modified xsi:type="dcterms:W3CDTF">2020-09-14T08:29:00Z</dcterms:modified>
</cp:coreProperties>
</file>