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559B" w:rsidRDefault="0016559B" w:rsidP="0016559B">
      <w:pPr>
        <w:pStyle w:val="Normlnweb"/>
        <w:shd w:val="clear" w:color="auto" w:fill="FFFFFF"/>
        <w:spacing w:before="0" w:beforeAutospacing="0" w:after="0" w:afterAutospacing="0"/>
        <w:outlineLvl w:val="0"/>
        <w:rPr>
          <w:rFonts w:ascii="Arial" w:hAnsi="Arial" w:cs="Arial"/>
          <w:bCs/>
          <w:i/>
          <w:szCs w:val="20"/>
        </w:rPr>
      </w:pPr>
      <w:r>
        <w:rPr>
          <w:rStyle w:val="Siln"/>
          <w:rFonts w:ascii="Arial" w:hAnsi="Arial" w:cs="Arial"/>
          <w:b w:val="0"/>
          <w:i/>
          <w:szCs w:val="20"/>
        </w:rPr>
        <w:t xml:space="preserve">Praha </w:t>
      </w:r>
      <w:r w:rsidR="00717625">
        <w:rPr>
          <w:rStyle w:val="Siln"/>
          <w:rFonts w:ascii="Arial" w:hAnsi="Arial" w:cs="Arial"/>
          <w:b w:val="0"/>
          <w:i/>
          <w:szCs w:val="20"/>
        </w:rPr>
        <w:t>30. 03.</w:t>
      </w:r>
      <w:r>
        <w:rPr>
          <w:rStyle w:val="Siln"/>
          <w:rFonts w:ascii="Arial" w:hAnsi="Arial" w:cs="Arial"/>
          <w:b w:val="0"/>
          <w:i/>
          <w:szCs w:val="20"/>
        </w:rPr>
        <w:t xml:space="preserve"> 20</w:t>
      </w:r>
      <w:r w:rsidR="00225F64">
        <w:rPr>
          <w:rStyle w:val="Siln"/>
          <w:rFonts w:ascii="Arial" w:hAnsi="Arial" w:cs="Arial"/>
          <w:b w:val="0"/>
          <w:i/>
          <w:szCs w:val="20"/>
        </w:rPr>
        <w:t>20</w:t>
      </w: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</w:p>
    <w:p w:rsidR="0016559B" w:rsidRDefault="0016559B" w:rsidP="0016559B">
      <w:pPr>
        <w:shd w:val="clear" w:color="auto" w:fill="FFFFFF"/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OTÁZKA TÝDNE:</w:t>
      </w:r>
    </w:p>
    <w:p w:rsidR="0016559B" w:rsidRDefault="0016559B" w:rsidP="0016559B">
      <w:pPr>
        <w:rPr>
          <w:rFonts w:cs="Arial"/>
          <w:b/>
          <w:szCs w:val="20"/>
        </w:rPr>
      </w:pPr>
    </w:p>
    <w:p w:rsidR="00853ECE" w:rsidRPr="00853ECE" w:rsidRDefault="00853ECE" w:rsidP="00853ECE">
      <w:pPr>
        <w:jc w:val="both"/>
        <w:rPr>
          <w:rFonts w:cs="Arial"/>
          <w:b/>
        </w:rPr>
      </w:pPr>
      <w:r w:rsidRPr="00853ECE">
        <w:rPr>
          <w:rFonts w:cs="Arial"/>
          <w:b/>
        </w:rPr>
        <w:t xml:space="preserve">Může mi nyní, v době epidemie COVID-19, předepsat praktický lékař i </w:t>
      </w:r>
      <w:r w:rsidR="00C72883">
        <w:rPr>
          <w:rFonts w:cs="Arial"/>
          <w:b/>
        </w:rPr>
        <w:t xml:space="preserve">ty </w:t>
      </w:r>
      <w:r w:rsidRPr="00853ECE">
        <w:rPr>
          <w:rFonts w:cs="Arial"/>
          <w:b/>
        </w:rPr>
        <w:t xml:space="preserve">léky, které mi jinak </w:t>
      </w:r>
      <w:r w:rsidR="008144BD">
        <w:rPr>
          <w:rFonts w:cs="Arial"/>
          <w:b/>
        </w:rPr>
        <w:t>smí</w:t>
      </w:r>
      <w:r w:rsidR="00F02828">
        <w:rPr>
          <w:rFonts w:cs="Arial"/>
          <w:b/>
        </w:rPr>
        <w:t xml:space="preserve"> </w:t>
      </w:r>
      <w:r w:rsidRPr="00853ECE">
        <w:rPr>
          <w:rFonts w:cs="Arial"/>
          <w:b/>
        </w:rPr>
        <w:t>předepis</w:t>
      </w:r>
      <w:r w:rsidR="00F02828">
        <w:rPr>
          <w:rFonts w:cs="Arial"/>
          <w:b/>
        </w:rPr>
        <w:t>ovat</w:t>
      </w:r>
      <w:r w:rsidRPr="00853ECE">
        <w:rPr>
          <w:rFonts w:cs="Arial"/>
          <w:b/>
        </w:rPr>
        <w:t xml:space="preserve"> </w:t>
      </w:r>
      <w:r w:rsidR="00F02828">
        <w:rPr>
          <w:rFonts w:cs="Arial"/>
          <w:b/>
        </w:rPr>
        <w:t>pouze</w:t>
      </w:r>
      <w:r w:rsidRPr="00853ECE">
        <w:rPr>
          <w:rFonts w:cs="Arial"/>
          <w:b/>
        </w:rPr>
        <w:t xml:space="preserve"> specialista?</w:t>
      </w:r>
    </w:p>
    <w:p w:rsidR="0016559B" w:rsidRDefault="0016559B" w:rsidP="0016559B">
      <w:pPr>
        <w:jc w:val="both"/>
        <w:rPr>
          <w:b/>
          <w:szCs w:val="20"/>
        </w:rPr>
      </w:pPr>
    </w:p>
    <w:p w:rsidR="0016559B" w:rsidRDefault="0016559B" w:rsidP="0016559B">
      <w:pPr>
        <w:jc w:val="center"/>
        <w:rPr>
          <w:rFonts w:cs="Arial"/>
          <w:b/>
          <w:szCs w:val="20"/>
        </w:rPr>
      </w:pPr>
      <w:r>
        <w:rPr>
          <w:rFonts w:cs="Arial"/>
          <w:b/>
          <w:szCs w:val="20"/>
        </w:rPr>
        <w:t>ODPOVĚĎ:</w:t>
      </w:r>
    </w:p>
    <w:p w:rsidR="0016559B" w:rsidRDefault="0016559B" w:rsidP="0016559B">
      <w:pPr>
        <w:rPr>
          <w:rFonts w:cs="Arial"/>
          <w:szCs w:val="20"/>
        </w:rPr>
      </w:pPr>
    </w:p>
    <w:p w:rsidR="00853ECE" w:rsidRPr="00853ECE" w:rsidRDefault="00853ECE" w:rsidP="00853ECE">
      <w:pPr>
        <w:jc w:val="both"/>
        <w:rPr>
          <w:rFonts w:cs="Arial"/>
        </w:rPr>
      </w:pPr>
      <w:r w:rsidRPr="00853ECE">
        <w:rPr>
          <w:rFonts w:cs="Arial"/>
        </w:rPr>
        <w:t xml:space="preserve">VZP vydává a případně aktualizuje s ohledem na vývoj aktuálního stavu tzv. organizační opatření, která aktivně zasílá zástupcům poskytovatelů zdravotních služeb a dále je zveřejňuje na svých webových stránkách v části určené poskytovatelům. Jedno z těchto opatření umožňuje </w:t>
      </w:r>
      <w:r w:rsidRPr="00853ECE">
        <w:rPr>
          <w:rFonts w:cs="Arial"/>
          <w:b/>
        </w:rPr>
        <w:t>zajistit chod ordinací ambulantních lékařů (praktických lékařů i ambulantních specialistů) prostřednictvím</w:t>
      </w:r>
      <w:r w:rsidRPr="00853ECE">
        <w:rPr>
          <w:rFonts w:cs="Arial"/>
        </w:rPr>
        <w:t xml:space="preserve"> </w:t>
      </w:r>
      <w:r w:rsidRPr="00853ECE">
        <w:rPr>
          <w:rFonts w:cs="Arial"/>
          <w:b/>
        </w:rPr>
        <w:t>vzdálené telefonické nebo elektronické konzultace lékaře s pacientem</w:t>
      </w:r>
      <w:r w:rsidRPr="00853ECE">
        <w:rPr>
          <w:rFonts w:cs="Arial"/>
        </w:rPr>
        <w:t xml:space="preserve">. Cílem je právě zajištění předpisu léků pro chronické pacienty a v případě nemožnosti fyzického ošetření pacienta v ordinaci lékařem poskytnutí základní konzultace. </w:t>
      </w:r>
    </w:p>
    <w:p w:rsidR="00853ECE" w:rsidRPr="00853ECE" w:rsidRDefault="00853ECE" w:rsidP="00853ECE">
      <w:pPr>
        <w:jc w:val="both"/>
        <w:rPr>
          <w:rFonts w:cs="Arial"/>
        </w:rPr>
      </w:pPr>
    </w:p>
    <w:p w:rsidR="00853ECE" w:rsidRPr="00853ECE" w:rsidRDefault="00853ECE" w:rsidP="00853ECE">
      <w:pPr>
        <w:jc w:val="both"/>
        <w:rPr>
          <w:rFonts w:cs="Arial"/>
        </w:rPr>
      </w:pPr>
      <w:r w:rsidRPr="00853ECE">
        <w:rPr>
          <w:rFonts w:cs="Arial"/>
          <w:bCs/>
        </w:rPr>
        <w:t>S ohledem na skutečnost, že v tuto chvíli je umožněno ambulantním specialistům (i praktickým lékařům a praktickým lékařům pro děti a dorost) poskytovat zdravotní služby i distanční formou bez potřeby fyzického kontaktu s pacientem a je umožněno i předepisovat léčivé přípravky distanční formou bez potřeby fyzického kontaktu s pacientem, je vybavení pacientů léčivými přípravky zajištěno. Proto</w:t>
      </w:r>
      <w:r w:rsidRPr="00853ECE">
        <w:rPr>
          <w:rFonts w:cs="Arial"/>
          <w:b/>
          <w:bCs/>
        </w:rPr>
        <w:t xml:space="preserve"> pro preskripci a úhradu léčivých přípravků platí standardní postupy jako v běžných situacích a při předepisování léčivých přípravků na lékařský předpis není důvod měnit úhradová kritéria, tak jak byla stanovena Státním ústavem pro kontrolu léčiv (SÚKL).</w:t>
      </w:r>
    </w:p>
    <w:p w:rsidR="00853ECE" w:rsidRPr="00853ECE" w:rsidRDefault="00853ECE" w:rsidP="00853ECE">
      <w:pPr>
        <w:jc w:val="both"/>
        <w:rPr>
          <w:rFonts w:cs="Arial"/>
        </w:rPr>
      </w:pPr>
    </w:p>
    <w:p w:rsidR="00853ECE" w:rsidRPr="00853ECE" w:rsidRDefault="00853ECE" w:rsidP="00853ECE">
      <w:pPr>
        <w:jc w:val="both"/>
        <w:rPr>
          <w:rFonts w:cs="Arial"/>
          <w:szCs w:val="20"/>
        </w:rPr>
      </w:pPr>
      <w:r w:rsidRPr="00853ECE">
        <w:rPr>
          <w:rFonts w:cs="Arial"/>
          <w:szCs w:val="20"/>
        </w:rPr>
        <w:t xml:space="preserve">Můžeme doplnit základní informace k předepisování a hrazení léčivých přípravků: SÚKL je ze zákona pověřen rozhodováním o cenách, úhradách a podmínkách úhrady léčivých přípravků. Úhradu léčivého přípravku z veřejného zdravotního pojištění může SÚKL omezit tzv. podmínkami úhrady, které zahrnují </w:t>
      </w:r>
      <w:r w:rsidRPr="00853ECE">
        <w:rPr>
          <w:rFonts w:cs="Arial"/>
          <w:b/>
          <w:szCs w:val="20"/>
        </w:rPr>
        <w:t>indikační a preskripční omezení</w:t>
      </w:r>
      <w:r w:rsidRPr="00853ECE">
        <w:rPr>
          <w:rFonts w:cs="Arial"/>
          <w:szCs w:val="20"/>
        </w:rPr>
        <w:t>.</w:t>
      </w:r>
      <w:r w:rsidRPr="00853ECE">
        <w:rPr>
          <w:rFonts w:cs="Arial"/>
        </w:rPr>
        <w:t xml:space="preserve"> </w:t>
      </w:r>
      <w:r w:rsidRPr="00853ECE">
        <w:rPr>
          <w:rFonts w:cs="Arial"/>
          <w:szCs w:val="20"/>
        </w:rPr>
        <w:t>To znamená, že dané přípravky jsou hrazeny pojišťovnou jen pro přesně vyspecifikované onemocnění (indikační omezení) a mohou být předepisovány jen určitými lékařskými odbornostmi (preskripční omezení). Jsou-li tyto podmínky dodrženy, je léčivý přípravek zdravotní pojišťovnou hrazen ve výši, kterou SÚKL stanovil.</w:t>
      </w:r>
    </w:p>
    <w:p w:rsidR="00853ECE" w:rsidRPr="00853ECE" w:rsidRDefault="00853ECE" w:rsidP="00853ECE">
      <w:pPr>
        <w:jc w:val="both"/>
        <w:rPr>
          <w:rFonts w:cs="Arial"/>
          <w:szCs w:val="20"/>
        </w:rPr>
      </w:pPr>
    </w:p>
    <w:p w:rsidR="00A96002" w:rsidRPr="00A96002" w:rsidRDefault="00A96002" w:rsidP="00A96002">
      <w:pPr>
        <w:jc w:val="both"/>
        <w:rPr>
          <w:rFonts w:ascii="Calibri" w:hAnsi="Calibri"/>
          <w:b/>
          <w:bCs/>
          <w:szCs w:val="22"/>
        </w:rPr>
      </w:pPr>
      <w:bookmarkStart w:id="0" w:name="_Hlk36201791"/>
      <w:r>
        <w:rPr>
          <w:b/>
          <w:bCs/>
        </w:rPr>
        <w:t>Kdyby byl léčivý přípravek s indikačním a preskripčním omezením předepsán lékařem mimo vymezené odbornosti</w:t>
      </w:r>
      <w:r>
        <w:t>, resp</w:t>
      </w:r>
      <w:r w:rsidRPr="00A96002">
        <w:t>. mimo indikace stanovené Státním ústavem pro kontrolu léčiv,</w:t>
      </w:r>
      <w:r w:rsidRPr="00A96002">
        <w:rPr>
          <w:b/>
          <w:bCs/>
        </w:rPr>
        <w:t xml:space="preserve"> nebude</w:t>
      </w:r>
      <w:r>
        <w:rPr>
          <w:b/>
          <w:bCs/>
        </w:rPr>
        <w:t xml:space="preserve"> zdravotní pojišťovnou uhrazen</w:t>
      </w:r>
      <w:r w:rsidRPr="00853ECE">
        <w:rPr>
          <w:rFonts w:cs="Arial"/>
          <w:b/>
          <w:szCs w:val="20"/>
        </w:rPr>
        <w:t>.</w:t>
      </w:r>
      <w:r w:rsidRPr="00853ECE">
        <w:rPr>
          <w:rFonts w:cs="Arial"/>
          <w:szCs w:val="20"/>
        </w:rPr>
        <w:t xml:space="preserve"> </w:t>
      </w:r>
      <w:bookmarkEnd w:id="0"/>
      <w:r w:rsidRPr="00853ECE">
        <w:rPr>
          <w:rFonts w:cs="Arial"/>
          <w:szCs w:val="20"/>
        </w:rPr>
        <w:t>Navíc by se (i v době epidemie COVID-19) jednalo o porušení platných právních předpisů a smlouvy se zdravotní pojišťovnou na straně lékaře.</w:t>
      </w:r>
    </w:p>
    <w:p w:rsidR="00853ECE" w:rsidRDefault="00853ECE" w:rsidP="00853ECE">
      <w:pPr>
        <w:jc w:val="both"/>
        <w:rPr>
          <w:rFonts w:cs="Arial"/>
          <w:szCs w:val="20"/>
        </w:rPr>
      </w:pPr>
    </w:p>
    <w:p w:rsidR="00853ECE" w:rsidRDefault="00853ECE" w:rsidP="00853ECE">
      <w:pPr>
        <w:jc w:val="both"/>
        <w:rPr>
          <w:rFonts w:cs="Arial"/>
          <w:szCs w:val="20"/>
        </w:rPr>
      </w:pPr>
    </w:p>
    <w:p w:rsidR="00853ECE" w:rsidRDefault="00853ECE" w:rsidP="00853ECE">
      <w:pPr>
        <w:jc w:val="both"/>
        <w:rPr>
          <w:rFonts w:cs="Arial"/>
          <w:szCs w:val="20"/>
        </w:rPr>
      </w:pPr>
    </w:p>
    <w:p w:rsidR="00853ECE" w:rsidRDefault="00853ECE" w:rsidP="00853ECE">
      <w:pPr>
        <w:jc w:val="both"/>
        <w:rPr>
          <w:rFonts w:cs="Arial"/>
          <w:szCs w:val="20"/>
        </w:rPr>
      </w:pPr>
    </w:p>
    <w:p w:rsidR="00853ECE" w:rsidRDefault="00853ECE" w:rsidP="00853ECE">
      <w:pPr>
        <w:jc w:val="both"/>
        <w:rPr>
          <w:rFonts w:cs="Arial"/>
          <w:szCs w:val="20"/>
        </w:rPr>
      </w:pPr>
    </w:p>
    <w:p w:rsidR="00853ECE" w:rsidRDefault="00853ECE" w:rsidP="00853ECE">
      <w:pPr>
        <w:jc w:val="both"/>
        <w:rPr>
          <w:rFonts w:cs="Arial"/>
          <w:szCs w:val="20"/>
        </w:rPr>
      </w:pPr>
    </w:p>
    <w:p w:rsidR="00853ECE" w:rsidRDefault="00853ECE" w:rsidP="00853ECE">
      <w:pPr>
        <w:jc w:val="both"/>
        <w:rPr>
          <w:rFonts w:cs="Arial"/>
          <w:szCs w:val="20"/>
        </w:rPr>
      </w:pPr>
    </w:p>
    <w:p w:rsidR="00A96002" w:rsidRDefault="00A96002" w:rsidP="00853ECE">
      <w:pPr>
        <w:jc w:val="both"/>
        <w:rPr>
          <w:rFonts w:cs="Arial"/>
          <w:szCs w:val="20"/>
        </w:rPr>
      </w:pPr>
    </w:p>
    <w:p w:rsidR="00A96002" w:rsidRDefault="00A96002" w:rsidP="00853ECE">
      <w:pPr>
        <w:jc w:val="both"/>
        <w:rPr>
          <w:rFonts w:cs="Arial"/>
          <w:szCs w:val="20"/>
        </w:rPr>
      </w:pPr>
    </w:p>
    <w:p w:rsidR="00A96002" w:rsidRDefault="00A96002" w:rsidP="00853ECE">
      <w:pPr>
        <w:jc w:val="both"/>
        <w:rPr>
          <w:rFonts w:cs="Arial"/>
          <w:szCs w:val="20"/>
        </w:rPr>
      </w:pPr>
    </w:p>
    <w:p w:rsidR="00853ECE" w:rsidRDefault="00853ECE" w:rsidP="00853ECE">
      <w:pPr>
        <w:jc w:val="both"/>
        <w:rPr>
          <w:rFonts w:cs="Arial"/>
          <w:szCs w:val="20"/>
        </w:rPr>
      </w:pPr>
    </w:p>
    <w:p w:rsidR="00853ECE" w:rsidRDefault="00853ECE" w:rsidP="00853ECE">
      <w:pPr>
        <w:jc w:val="both"/>
        <w:rPr>
          <w:rFonts w:cs="Arial"/>
          <w:szCs w:val="20"/>
        </w:rPr>
      </w:pPr>
    </w:p>
    <w:p w:rsidR="00204E29" w:rsidRDefault="00204E29" w:rsidP="00853ECE">
      <w:pPr>
        <w:jc w:val="both"/>
        <w:rPr>
          <w:rFonts w:cs="Arial"/>
          <w:szCs w:val="20"/>
        </w:rPr>
      </w:pPr>
    </w:p>
    <w:p w:rsidR="00204E29" w:rsidRDefault="00204E29" w:rsidP="00853ECE">
      <w:pPr>
        <w:jc w:val="both"/>
        <w:rPr>
          <w:rFonts w:cs="Arial"/>
          <w:szCs w:val="20"/>
        </w:rPr>
      </w:pPr>
    </w:p>
    <w:p w:rsidR="00204E29" w:rsidRDefault="00204E29" w:rsidP="00853ECE">
      <w:pPr>
        <w:jc w:val="both"/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204E29" w:rsidRDefault="00204E29" w:rsidP="00226CB2">
      <w:pPr>
        <w:rPr>
          <w:rFonts w:cs="Arial"/>
          <w:szCs w:val="20"/>
        </w:rPr>
      </w:pPr>
    </w:p>
    <w:p w:rsidR="00F15D1B" w:rsidRDefault="003329D0" w:rsidP="00F15D1B">
      <w:r>
        <w:rPr>
          <w:b/>
        </w:rPr>
        <w:t>Vlastimil Sršeň</w:t>
      </w:r>
      <w:r w:rsidR="00F15D1B">
        <w:rPr>
          <w:b/>
        </w:rPr>
        <w:br/>
      </w:r>
      <w:r w:rsidR="00F15D1B">
        <w:t>tiskový mluvčí</w:t>
      </w:r>
    </w:p>
    <w:p w:rsidR="007E2128" w:rsidRPr="00226CB2" w:rsidRDefault="007E2128" w:rsidP="00F15D1B"/>
    <w:sectPr w:rsidR="007E2128" w:rsidRPr="00226CB2">
      <w:headerReference w:type="default" r:id="rId7"/>
      <w:footerReference w:type="default" r:id="rId8"/>
      <w:pgSz w:w="11906" w:h="16838"/>
      <w:pgMar w:top="1134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F1" w:rsidRDefault="007053F1">
      <w:r>
        <w:separator/>
      </w:r>
    </w:p>
  </w:endnote>
  <w:endnote w:type="continuationSeparator" w:id="0">
    <w:p w:rsidR="007053F1" w:rsidRDefault="00705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bCs/>
        <w:color w:val="808080"/>
        <w:sz w:val="16"/>
        <w:szCs w:val="16"/>
      </w:rPr>
    </w:pPr>
  </w:p>
  <w:p w:rsidR="00C0383C" w:rsidRPr="00401AAF" w:rsidRDefault="00C0383C">
    <w:pPr>
      <w:pStyle w:val="Zpat"/>
      <w:pBdr>
        <w:top w:val="single" w:sz="4" w:space="0" w:color="808080"/>
      </w:pBdr>
      <w:jc w:val="center"/>
      <w:rPr>
        <w:rFonts w:cs="Arial"/>
        <w:b/>
        <w:color w:val="808080"/>
        <w:sz w:val="16"/>
        <w:szCs w:val="16"/>
      </w:rPr>
    </w:pPr>
    <w:r w:rsidRPr="00401AAF">
      <w:rPr>
        <w:rFonts w:cs="Arial"/>
        <w:b/>
        <w:bCs/>
        <w:color w:val="808080"/>
        <w:sz w:val="16"/>
        <w:szCs w:val="16"/>
      </w:rPr>
      <w:t>Všeobecná zdravotní pojišťovna České republiky</w:t>
    </w:r>
  </w:p>
  <w:p w:rsidR="00C0383C" w:rsidRPr="00401AAF" w:rsidRDefault="00C0383C">
    <w:pPr>
      <w:pStyle w:val="Zpat"/>
      <w:jc w:val="center"/>
      <w:rPr>
        <w:rFonts w:cs="Arial"/>
        <w:noProof/>
        <w:color w:val="000080"/>
        <w:sz w:val="16"/>
        <w:szCs w:val="16"/>
      </w:rPr>
    </w:pPr>
    <w:r w:rsidRPr="00401AAF">
      <w:rPr>
        <w:rFonts w:cs="Arial"/>
        <w:color w:val="808080"/>
        <w:sz w:val="16"/>
        <w:szCs w:val="16"/>
      </w:rPr>
      <w:t xml:space="preserve">Orlická 4/2020, 130 00 Praha 3, </w:t>
    </w:r>
    <w:r w:rsidRPr="00401AAF">
      <w:rPr>
        <w:rFonts w:cs="Arial"/>
        <w:noProof/>
        <w:color w:val="808080"/>
        <w:sz w:val="16"/>
        <w:szCs w:val="16"/>
      </w:rPr>
      <w:t xml:space="preserve">tel.: </w:t>
    </w:r>
    <w:r w:rsidR="003329D0" w:rsidRPr="003329D0">
      <w:rPr>
        <w:rFonts w:cs="Arial"/>
        <w:noProof/>
        <w:color w:val="808080"/>
        <w:sz w:val="16"/>
        <w:szCs w:val="16"/>
      </w:rPr>
      <w:t>952 220 444</w:t>
    </w:r>
    <w:r w:rsidRPr="00401AAF">
      <w:rPr>
        <w:rFonts w:cs="Arial"/>
        <w:color w:val="808080"/>
        <w:sz w:val="16"/>
        <w:szCs w:val="16"/>
      </w:rPr>
      <w:t xml:space="preserve">, </w:t>
    </w:r>
    <w:r w:rsidRPr="00401AAF">
      <w:rPr>
        <w:rFonts w:cs="Arial"/>
        <w:noProof/>
        <w:color w:val="808080"/>
        <w:sz w:val="16"/>
        <w:szCs w:val="16"/>
      </w:rPr>
      <w:t xml:space="preserve">e-mail: </w:t>
    </w:r>
    <w:hyperlink r:id="rId1" w:history="1">
      <w:r w:rsidR="003329D0" w:rsidRPr="00FD7F3B">
        <w:rPr>
          <w:rStyle w:val="Hypertextovodkaz"/>
          <w:rFonts w:cs="Arial"/>
          <w:noProof/>
          <w:sz w:val="16"/>
          <w:szCs w:val="16"/>
        </w:rPr>
        <w:t>tiskove@vzp.cz</w:t>
      </w:r>
    </w:hyperlink>
    <w:r w:rsidR="00413159">
      <w:rPr>
        <w:rFonts w:cs="Arial"/>
        <w:noProof/>
        <w:color w:val="808080"/>
        <w:sz w:val="16"/>
        <w:szCs w:val="16"/>
      </w:rPr>
      <w:t xml:space="preserve"> </w:t>
    </w:r>
  </w:p>
  <w:p w:rsidR="00C0383C" w:rsidRPr="00401AAF" w:rsidRDefault="007053F1">
    <w:pPr>
      <w:pStyle w:val="Zpat"/>
      <w:jc w:val="center"/>
      <w:rPr>
        <w:sz w:val="16"/>
        <w:szCs w:val="16"/>
      </w:rPr>
    </w:pPr>
    <w:hyperlink r:id="rId2" w:history="1">
      <w:r w:rsidR="00C0383C" w:rsidRPr="00401AAF">
        <w:rPr>
          <w:rStyle w:val="Hypertextovodkaz"/>
          <w:rFonts w:cs="Arial"/>
          <w:sz w:val="16"/>
          <w:szCs w:val="16"/>
        </w:rPr>
        <w:t>www.vzp.cz</w:t>
      </w:r>
    </w:hyperlink>
    <w:r w:rsidR="00C0383C" w:rsidRPr="00401AAF">
      <w:rPr>
        <w:rFonts w:cs="Arial"/>
        <w:color w:val="8080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F1" w:rsidRDefault="007053F1">
      <w:r>
        <w:separator/>
      </w:r>
    </w:p>
  </w:footnote>
  <w:footnote w:type="continuationSeparator" w:id="0">
    <w:p w:rsidR="007053F1" w:rsidRDefault="00705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83C" w:rsidRDefault="00717625">
    <w:pPr>
      <w:pStyle w:val="Nadpis2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0</wp:posOffset>
          </wp:positionV>
          <wp:extent cx="2049780" cy="424180"/>
          <wp:effectExtent l="0" t="0" r="7620" b="0"/>
          <wp:wrapTight wrapText="bothSides">
            <wp:wrapPolygon edited="0">
              <wp:start x="0" y="0"/>
              <wp:lineTo x="0" y="20371"/>
              <wp:lineTo x="21480" y="20371"/>
              <wp:lineTo x="21480" y="0"/>
              <wp:lineTo x="0" y="0"/>
            </wp:wrapPolygon>
          </wp:wrapTight>
          <wp:docPr id="3" name="obrázek 3" descr="logo_ce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e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424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383C" w:rsidRDefault="00C0383C">
    <w:pPr>
      <w:pBdr>
        <w:bottom w:val="single" w:sz="4" w:space="5" w:color="808080"/>
      </w:pBdr>
      <w:rPr>
        <w:rFonts w:cs="Arial"/>
        <w:b/>
      </w:rPr>
    </w:pP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  <w:r w:rsidRPr="002344BE">
      <w:rPr>
        <w:rFonts w:cs="Arial"/>
        <w:b/>
        <w:color w:val="808080"/>
        <w:szCs w:val="20"/>
      </w:rPr>
      <w:t xml:space="preserve">Tisková </w:t>
    </w:r>
    <w:r>
      <w:rPr>
        <w:rFonts w:cs="Arial"/>
        <w:b/>
        <w:color w:val="808080"/>
        <w:szCs w:val="20"/>
      </w:rPr>
      <w:t>informace</w:t>
    </w:r>
    <w:r w:rsidRPr="002344BE">
      <w:rPr>
        <w:rFonts w:cs="Arial"/>
        <w:b/>
        <w:color w:val="808080"/>
        <w:szCs w:val="20"/>
      </w:rPr>
      <w:t xml:space="preserve"> VZP ČR</w:t>
    </w:r>
  </w:p>
  <w:p w:rsidR="00C0383C" w:rsidRPr="002344BE" w:rsidRDefault="00C0383C">
    <w:pPr>
      <w:pBdr>
        <w:bottom w:val="single" w:sz="4" w:space="5" w:color="808080"/>
      </w:pBdr>
      <w:rPr>
        <w:rFonts w:cs="Arial"/>
        <w:b/>
        <w:color w:val="808080"/>
        <w:szCs w:val="20"/>
      </w:rPr>
    </w:pPr>
  </w:p>
  <w:p w:rsidR="00C0383C" w:rsidRPr="002344BE" w:rsidRDefault="00C0383C">
    <w:pPr>
      <w:rPr>
        <w:rFonts w:cs="Arial"/>
        <w:color w:val="808080"/>
      </w:rPr>
    </w:pP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  <w:szCs w:val="2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 w:rsidRPr="002344BE">
      <w:rPr>
        <w:color w:val="808080"/>
      </w:rPr>
      <w:tab/>
    </w:r>
    <w:r>
      <w:rPr>
        <w:color w:val="80808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28"/>
    <w:rsid w:val="000772EE"/>
    <w:rsid w:val="000D00BC"/>
    <w:rsid w:val="000E0237"/>
    <w:rsid w:val="00104A34"/>
    <w:rsid w:val="0016559B"/>
    <w:rsid w:val="001672DB"/>
    <w:rsid w:val="001A4C7F"/>
    <w:rsid w:val="001D0B49"/>
    <w:rsid w:val="00204E29"/>
    <w:rsid w:val="00217315"/>
    <w:rsid w:val="00225F64"/>
    <w:rsid w:val="00226CB2"/>
    <w:rsid w:val="00234372"/>
    <w:rsid w:val="00300577"/>
    <w:rsid w:val="00315D5B"/>
    <w:rsid w:val="00322756"/>
    <w:rsid w:val="003301DE"/>
    <w:rsid w:val="003329D0"/>
    <w:rsid w:val="00336A9E"/>
    <w:rsid w:val="00384A49"/>
    <w:rsid w:val="003E2301"/>
    <w:rsid w:val="00413159"/>
    <w:rsid w:val="004150CE"/>
    <w:rsid w:val="00457F40"/>
    <w:rsid w:val="00494CBC"/>
    <w:rsid w:val="004E3B97"/>
    <w:rsid w:val="005502DB"/>
    <w:rsid w:val="005606E8"/>
    <w:rsid w:val="005A48DA"/>
    <w:rsid w:val="005A512B"/>
    <w:rsid w:val="005E6FF1"/>
    <w:rsid w:val="00606BDD"/>
    <w:rsid w:val="00641603"/>
    <w:rsid w:val="00655C0B"/>
    <w:rsid w:val="00686AE2"/>
    <w:rsid w:val="006960BD"/>
    <w:rsid w:val="006D1793"/>
    <w:rsid w:val="007053F1"/>
    <w:rsid w:val="00705DDC"/>
    <w:rsid w:val="007132F1"/>
    <w:rsid w:val="00717625"/>
    <w:rsid w:val="00746768"/>
    <w:rsid w:val="007501E3"/>
    <w:rsid w:val="00757C76"/>
    <w:rsid w:val="007B0415"/>
    <w:rsid w:val="007C4CE2"/>
    <w:rsid w:val="007E2128"/>
    <w:rsid w:val="007E7714"/>
    <w:rsid w:val="008144BD"/>
    <w:rsid w:val="00853ECE"/>
    <w:rsid w:val="00867138"/>
    <w:rsid w:val="008722C7"/>
    <w:rsid w:val="00883337"/>
    <w:rsid w:val="008B75F4"/>
    <w:rsid w:val="008E145E"/>
    <w:rsid w:val="008F34BF"/>
    <w:rsid w:val="00935FE3"/>
    <w:rsid w:val="00957977"/>
    <w:rsid w:val="00990774"/>
    <w:rsid w:val="00990C2E"/>
    <w:rsid w:val="00A21091"/>
    <w:rsid w:val="00A6421E"/>
    <w:rsid w:val="00A86E4D"/>
    <w:rsid w:val="00A96002"/>
    <w:rsid w:val="00B01EF5"/>
    <w:rsid w:val="00B17A4C"/>
    <w:rsid w:val="00B2349B"/>
    <w:rsid w:val="00BC1F49"/>
    <w:rsid w:val="00C0383C"/>
    <w:rsid w:val="00C424C6"/>
    <w:rsid w:val="00C72883"/>
    <w:rsid w:val="00CE3D8F"/>
    <w:rsid w:val="00CF6FFC"/>
    <w:rsid w:val="00CF7696"/>
    <w:rsid w:val="00D33825"/>
    <w:rsid w:val="00D37F59"/>
    <w:rsid w:val="00D67DFA"/>
    <w:rsid w:val="00D91BF1"/>
    <w:rsid w:val="00DE3EE2"/>
    <w:rsid w:val="00E05A59"/>
    <w:rsid w:val="00E231F7"/>
    <w:rsid w:val="00EA1DC1"/>
    <w:rsid w:val="00EE47CF"/>
    <w:rsid w:val="00EE4B31"/>
    <w:rsid w:val="00F02828"/>
    <w:rsid w:val="00F1204C"/>
    <w:rsid w:val="00F15D1B"/>
    <w:rsid w:val="00F62915"/>
    <w:rsid w:val="00F668C1"/>
    <w:rsid w:val="00F7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A2BA66-5AF6-6F4D-B365-52B8F09C8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E2128"/>
    <w:rPr>
      <w:rFonts w:ascii="Arial" w:hAnsi="Arial"/>
      <w:szCs w:val="24"/>
    </w:rPr>
  </w:style>
  <w:style w:type="paragraph" w:styleId="Nadpis2">
    <w:name w:val="heading 2"/>
    <w:basedOn w:val="Normln"/>
    <w:next w:val="Normln"/>
    <w:qFormat/>
    <w:rsid w:val="007E2128"/>
    <w:pPr>
      <w:keepNext/>
      <w:outlineLvl w:val="1"/>
    </w:pPr>
    <w:rPr>
      <w:rFonts w:cs="Arial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E2128"/>
    <w:rPr>
      <w:color w:val="0000FF"/>
      <w:u w:val="single"/>
    </w:rPr>
  </w:style>
  <w:style w:type="paragraph" w:styleId="Zpat">
    <w:name w:val="footer"/>
    <w:basedOn w:val="Normln"/>
    <w:rsid w:val="007E2128"/>
    <w:pPr>
      <w:tabs>
        <w:tab w:val="center" w:pos="4536"/>
        <w:tab w:val="right" w:pos="9072"/>
      </w:tabs>
    </w:pPr>
  </w:style>
  <w:style w:type="character" w:customStyle="1" w:styleId="StylE-mailovZprvy17">
    <w:name w:val="StylE-mailovéZprávy17"/>
    <w:semiHidden/>
    <w:rsid w:val="007E2128"/>
    <w:rPr>
      <w:rFonts w:ascii="Arial" w:hAnsi="Arial" w:cs="Arial"/>
      <w:color w:val="auto"/>
      <w:sz w:val="20"/>
      <w:szCs w:val="20"/>
    </w:rPr>
  </w:style>
  <w:style w:type="paragraph" w:customStyle="1" w:styleId="Rozvrendokumentu">
    <w:name w:val="Rozvržení dokumentu"/>
    <w:basedOn w:val="Normln"/>
    <w:semiHidden/>
    <w:rsid w:val="00F668C1"/>
    <w:pPr>
      <w:shd w:val="clear" w:color="auto" w:fill="000080"/>
    </w:pPr>
    <w:rPr>
      <w:rFonts w:ascii="Tahoma" w:hAnsi="Tahoma" w:cs="Tahoma"/>
      <w:szCs w:val="20"/>
    </w:rPr>
  </w:style>
  <w:style w:type="paragraph" w:styleId="Zhlav">
    <w:name w:val="header"/>
    <w:basedOn w:val="Normln"/>
    <w:rsid w:val="00F668C1"/>
    <w:pPr>
      <w:tabs>
        <w:tab w:val="center" w:pos="4536"/>
        <w:tab w:val="right" w:pos="9072"/>
      </w:tabs>
    </w:pPr>
  </w:style>
  <w:style w:type="character" w:styleId="Sledovanodkaz">
    <w:name w:val="FollowedHyperlink"/>
    <w:rsid w:val="00F668C1"/>
    <w:rPr>
      <w:color w:val="800080"/>
      <w:u w:val="single"/>
    </w:rPr>
  </w:style>
  <w:style w:type="paragraph" w:styleId="Normlnweb">
    <w:name w:val="Normal (Web)"/>
    <w:basedOn w:val="Normln"/>
    <w:unhideWhenUsed/>
    <w:rsid w:val="00226CB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Siln">
    <w:name w:val="Strong"/>
    <w:qFormat/>
    <w:rsid w:val="00226CB2"/>
    <w:rPr>
      <w:b/>
      <w:bCs/>
    </w:rPr>
  </w:style>
  <w:style w:type="character" w:styleId="Zdraznn">
    <w:name w:val="Emphasis"/>
    <w:qFormat/>
    <w:rsid w:val="00226C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23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zp.cz" TargetMode="External"/><Relationship Id="rId1" Type="http://schemas.openxmlformats.org/officeDocument/2006/relationships/hyperlink" Target="mailto:tiskove@vzp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8B12F-5DAD-B149-B6F0-5F7B6087B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360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Otázka týdne</vt:lpstr>
    </vt:vector>
  </TitlesOfParts>
  <Company>VZP ČR</Company>
  <LinksUpToDate>false</LinksUpToDate>
  <CharactersWithSpaces>2481</CharactersWithSpaces>
  <SharedDoc>false</SharedDoc>
  <HLinks>
    <vt:vector size="12" baseType="variant">
      <vt:variant>
        <vt:i4>6357118</vt:i4>
      </vt:variant>
      <vt:variant>
        <vt:i4>3</vt:i4>
      </vt:variant>
      <vt:variant>
        <vt:i4>0</vt:i4>
      </vt:variant>
      <vt:variant>
        <vt:i4>5</vt:i4>
      </vt:variant>
      <vt:variant>
        <vt:lpwstr>http://www.vzp.cz/</vt:lpwstr>
      </vt:variant>
      <vt:variant>
        <vt:lpwstr/>
      </vt:variant>
      <vt:variant>
        <vt:i4>6488076</vt:i4>
      </vt:variant>
      <vt:variant>
        <vt:i4>0</vt:i4>
      </vt:variant>
      <vt:variant>
        <vt:i4>0</vt:i4>
      </vt:variant>
      <vt:variant>
        <vt:i4>5</vt:i4>
      </vt:variant>
      <vt:variant>
        <vt:lpwstr>mailto:oldrich.tichy@vzp.cz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Otázka týdne</dc:title>
  <dc:creator>VZP ČR</dc:creator>
  <cp:lastModifiedBy>Marcela Alföldi</cp:lastModifiedBy>
  <cp:revision>2</cp:revision>
  <dcterms:created xsi:type="dcterms:W3CDTF">2020-03-30T08:09:00Z</dcterms:created>
  <dcterms:modified xsi:type="dcterms:W3CDTF">2020-03-30T08:09:00Z</dcterms:modified>
</cp:coreProperties>
</file>