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59B" w:rsidRDefault="0016559B" w:rsidP="0016559B">
      <w:pPr>
        <w:pStyle w:val="Normlnweb"/>
        <w:shd w:val="clear" w:color="auto" w:fill="FFFFFF"/>
        <w:spacing w:before="0" w:beforeAutospacing="0" w:after="0" w:afterAutospacing="0"/>
        <w:outlineLvl w:val="0"/>
        <w:rPr>
          <w:rFonts w:ascii="Arial" w:hAnsi="Arial" w:cs="Arial"/>
          <w:bCs/>
          <w:i/>
          <w:szCs w:val="20"/>
        </w:rPr>
      </w:pPr>
      <w:bookmarkStart w:id="0" w:name="_GoBack"/>
      <w:bookmarkEnd w:id="0"/>
      <w:r>
        <w:rPr>
          <w:rStyle w:val="Siln"/>
          <w:rFonts w:ascii="Arial" w:hAnsi="Arial" w:cs="Arial"/>
          <w:b w:val="0"/>
          <w:i/>
          <w:szCs w:val="20"/>
        </w:rPr>
        <w:t xml:space="preserve">Praha </w:t>
      </w:r>
      <w:r w:rsidR="00C60622">
        <w:rPr>
          <w:rStyle w:val="Siln"/>
          <w:rFonts w:ascii="Arial" w:hAnsi="Arial" w:cs="Arial"/>
          <w:b w:val="0"/>
          <w:i/>
          <w:szCs w:val="20"/>
        </w:rPr>
        <w:t>14 10.</w:t>
      </w:r>
      <w:r>
        <w:rPr>
          <w:rStyle w:val="Siln"/>
          <w:rFonts w:ascii="Arial" w:hAnsi="Arial" w:cs="Arial"/>
          <w:b w:val="0"/>
          <w:i/>
          <w:szCs w:val="20"/>
        </w:rPr>
        <w:t xml:space="preserve"> 2019</w:t>
      </w:r>
    </w:p>
    <w:p w:rsidR="0016559B" w:rsidRDefault="0016559B" w:rsidP="00AB6BAB">
      <w:pPr>
        <w:shd w:val="clear" w:color="auto" w:fill="FFFFFF"/>
        <w:jc w:val="center"/>
        <w:rPr>
          <w:rFonts w:cs="Arial"/>
          <w:b/>
          <w:szCs w:val="20"/>
        </w:rPr>
      </w:pPr>
    </w:p>
    <w:p w:rsidR="0016559B" w:rsidRDefault="0016559B" w:rsidP="00AB6BAB">
      <w:pPr>
        <w:shd w:val="clear" w:color="auto" w:fill="FFFFFF"/>
        <w:jc w:val="center"/>
        <w:rPr>
          <w:rFonts w:cs="Arial"/>
          <w:b/>
          <w:szCs w:val="20"/>
        </w:rPr>
      </w:pPr>
      <w:r>
        <w:rPr>
          <w:rFonts w:cs="Arial"/>
          <w:b/>
          <w:szCs w:val="20"/>
        </w:rPr>
        <w:t>OTÁZKA TÝDNE:</w:t>
      </w:r>
    </w:p>
    <w:p w:rsidR="00AB6BAB" w:rsidRDefault="00AB6BAB" w:rsidP="00AB6BAB">
      <w:pPr>
        <w:shd w:val="clear" w:color="auto" w:fill="FFFFFF"/>
        <w:jc w:val="center"/>
        <w:rPr>
          <w:rFonts w:cs="Arial"/>
          <w:b/>
          <w:szCs w:val="20"/>
        </w:rPr>
      </w:pPr>
    </w:p>
    <w:p w:rsidR="00D318AE" w:rsidRPr="009E00D6" w:rsidRDefault="00D318AE" w:rsidP="00AB6BAB">
      <w:pPr>
        <w:shd w:val="clear" w:color="auto" w:fill="FFFFFF"/>
        <w:rPr>
          <w:color w:val="212121"/>
        </w:rPr>
      </w:pPr>
      <w:r w:rsidRPr="009E00D6">
        <w:rPr>
          <w:b/>
          <w:bCs/>
          <w:iCs/>
          <w:color w:val="212121"/>
        </w:rPr>
        <w:t xml:space="preserve">Jak to bude letos na podzim s úhradami očkování proti chřipce? </w:t>
      </w:r>
    </w:p>
    <w:p w:rsidR="0016559B" w:rsidRDefault="0016559B" w:rsidP="00AB6BAB">
      <w:pPr>
        <w:jc w:val="both"/>
        <w:rPr>
          <w:b/>
          <w:szCs w:val="20"/>
        </w:rPr>
      </w:pPr>
    </w:p>
    <w:p w:rsidR="0016559B" w:rsidRDefault="0016559B" w:rsidP="00AB6BAB">
      <w:pPr>
        <w:jc w:val="center"/>
        <w:rPr>
          <w:rFonts w:cs="Arial"/>
          <w:b/>
          <w:szCs w:val="20"/>
        </w:rPr>
      </w:pPr>
      <w:r>
        <w:rPr>
          <w:rFonts w:cs="Arial"/>
          <w:b/>
          <w:szCs w:val="20"/>
        </w:rPr>
        <w:t>ODPOVĚĎ:</w:t>
      </w:r>
    </w:p>
    <w:p w:rsidR="00AB6BAB" w:rsidRDefault="00AB6BAB" w:rsidP="00AB6BAB">
      <w:pPr>
        <w:jc w:val="center"/>
        <w:rPr>
          <w:rFonts w:cs="Arial"/>
          <w:b/>
          <w:szCs w:val="20"/>
        </w:rPr>
      </w:pPr>
    </w:p>
    <w:p w:rsidR="00D318AE" w:rsidRDefault="00D318AE" w:rsidP="00AB6BAB">
      <w:pPr>
        <w:shd w:val="clear" w:color="auto" w:fill="FFFFFF"/>
        <w:jc w:val="both"/>
        <w:rPr>
          <w:color w:val="212121"/>
        </w:rPr>
      </w:pPr>
      <w:r w:rsidRPr="00553864">
        <w:rPr>
          <w:color w:val="212121"/>
        </w:rPr>
        <w:t xml:space="preserve">Pro ochranu před chřipkou je třeba absolvovat očkování každoročně, nejlépe už na podzim ještě před začátkem chřipkové sezóny. Očkování proti chřipce patří mezi očkování nepovinná, některé skupiny pojištěnců ho ale mohou mít </w:t>
      </w:r>
      <w:r w:rsidRPr="00C03AE5">
        <w:rPr>
          <w:b/>
          <w:color w:val="212121"/>
        </w:rPr>
        <w:t>hrazené z veřejného zdravotního pojištění</w:t>
      </w:r>
      <w:r w:rsidR="00AB6BAB" w:rsidRPr="00AB6BAB">
        <w:rPr>
          <w:color w:val="212121"/>
        </w:rPr>
        <w:t xml:space="preserve"> (vakcínu i aplikaci)</w:t>
      </w:r>
      <w:r w:rsidRPr="00553864">
        <w:rPr>
          <w:color w:val="212121"/>
        </w:rPr>
        <w:t>. Jsou to</w:t>
      </w:r>
      <w:r w:rsidRPr="00553864">
        <w:rPr>
          <w:b/>
          <w:bCs/>
          <w:color w:val="212121"/>
        </w:rPr>
        <w:t xml:space="preserve"> senioři nad 65 let a další zákonem vyjmenované skupiny zdravotně oslabených a rizikových pojištěnců</w:t>
      </w:r>
      <w:r w:rsidR="00C03AE5">
        <w:rPr>
          <w:color w:val="212121"/>
        </w:rPr>
        <w:t xml:space="preserve"> (viz </w:t>
      </w:r>
      <w:r w:rsidRPr="00553864">
        <w:rPr>
          <w:color w:val="212121"/>
        </w:rPr>
        <w:t xml:space="preserve">dále). Ti všichni by měli možnosti bezplatného očkování využít, protože chřipka právě u nich může mít závažné komplikace, může vést ke zhoršení jejich </w:t>
      </w:r>
      <w:r w:rsidR="00AB6BAB">
        <w:rPr>
          <w:color w:val="212121"/>
        </w:rPr>
        <w:t>základního onemocnění nebo je i </w:t>
      </w:r>
      <w:r w:rsidRPr="00553864">
        <w:rPr>
          <w:color w:val="212121"/>
        </w:rPr>
        <w:t>ohrozit na životě. Očkování provádějí hlavně praktičtí lékaři.</w:t>
      </w:r>
    </w:p>
    <w:p w:rsidR="00AB6BAB" w:rsidRPr="00553864" w:rsidRDefault="00AB6BAB" w:rsidP="00AB6BAB">
      <w:pPr>
        <w:shd w:val="clear" w:color="auto" w:fill="FFFFFF"/>
        <w:jc w:val="both"/>
        <w:rPr>
          <w:color w:val="212121"/>
        </w:rPr>
      </w:pPr>
    </w:p>
    <w:p w:rsidR="006749EC" w:rsidRPr="00F759F1" w:rsidRDefault="006749EC" w:rsidP="00AB6BAB">
      <w:pPr>
        <w:shd w:val="clear" w:color="auto" w:fill="FFFFFF"/>
        <w:jc w:val="both"/>
        <w:rPr>
          <w:bCs/>
          <w:color w:val="212121"/>
        </w:rPr>
      </w:pPr>
      <w:r w:rsidRPr="006F6B65">
        <w:rPr>
          <w:color w:val="212121"/>
        </w:rPr>
        <w:t xml:space="preserve">U lékaře tito pojištěnci </w:t>
      </w:r>
      <w:r w:rsidRPr="006F6B65">
        <w:rPr>
          <w:bCs/>
          <w:color w:val="212121"/>
        </w:rPr>
        <w:t>neplatí nic, pokud si nechají aplikovat vakcínu, kterou pojišťovny plně hradí</w:t>
      </w:r>
      <w:r w:rsidRPr="006F6B65">
        <w:rPr>
          <w:color w:val="212121"/>
        </w:rPr>
        <w:t xml:space="preserve"> </w:t>
      </w:r>
      <w:r w:rsidR="00AB6BAB" w:rsidRPr="006F6B65">
        <w:rPr>
          <w:color w:val="212121"/>
        </w:rPr>
        <w:t>(</w:t>
      </w:r>
      <w:r w:rsidRPr="006F6B65">
        <w:rPr>
          <w:color w:val="212121"/>
        </w:rPr>
        <w:t>do výše ekonomicky nejméně nákladné varianty, tj. nyní do výše 250 Kč). Která konkrétní vakcína je a která není plně hrazená, se může měnit. Vychází to totiž z rozdílu aktuálních cen j</w:t>
      </w:r>
      <w:r w:rsidRPr="006749EC">
        <w:rPr>
          <w:color w:val="212121"/>
        </w:rPr>
        <w:t xml:space="preserve">ednotlivých vakcín a výše jejich úhrad pojišťovnou, což určuje Státní ústav pro kontrolu léčiv. </w:t>
      </w:r>
      <w:r w:rsidRPr="006749EC">
        <w:rPr>
          <w:b/>
          <w:bCs/>
          <w:color w:val="212121"/>
        </w:rPr>
        <w:t xml:space="preserve">V sezóně 2019–2020 jsou k dispozici </w:t>
      </w:r>
      <w:proofErr w:type="spellStart"/>
      <w:r w:rsidRPr="006749EC">
        <w:rPr>
          <w:b/>
          <w:bCs/>
          <w:color w:val="212121"/>
        </w:rPr>
        <w:t>čtyřvalentní</w:t>
      </w:r>
      <w:proofErr w:type="spellEnd"/>
      <w:r w:rsidRPr="006749EC">
        <w:rPr>
          <w:b/>
          <w:bCs/>
          <w:color w:val="212121"/>
        </w:rPr>
        <w:t xml:space="preserve"> vakcíny</w:t>
      </w:r>
      <w:r w:rsidR="00F759F1">
        <w:rPr>
          <w:b/>
          <w:bCs/>
          <w:color w:val="212121"/>
        </w:rPr>
        <w:t xml:space="preserve"> </w:t>
      </w:r>
      <w:r w:rsidR="00F759F1" w:rsidRPr="006749EC">
        <w:rPr>
          <w:b/>
          <w:bCs/>
          <w:color w:val="212121"/>
        </w:rPr>
        <w:t>INFLUVAC TETRA a VAXIGRIP TETRA</w:t>
      </w:r>
      <w:r w:rsidRPr="006749EC">
        <w:rPr>
          <w:b/>
          <w:bCs/>
          <w:color w:val="212121"/>
        </w:rPr>
        <w:t>,</w:t>
      </w:r>
      <w:r w:rsidRPr="00F759F1">
        <w:rPr>
          <w:bCs/>
          <w:color w:val="212121"/>
        </w:rPr>
        <w:t xml:space="preserve"> přičemž plně hrazené (částkou do 250 Kč) </w:t>
      </w:r>
      <w:r w:rsidR="00F759F1" w:rsidRPr="00F759F1">
        <w:rPr>
          <w:bCs/>
          <w:color w:val="212121"/>
        </w:rPr>
        <w:t>je kterákoli z nich</w:t>
      </w:r>
      <w:r w:rsidRPr="00F759F1">
        <w:rPr>
          <w:bCs/>
          <w:color w:val="212121"/>
        </w:rPr>
        <w:t>.</w:t>
      </w:r>
    </w:p>
    <w:p w:rsidR="00AB6BAB" w:rsidRPr="00F759F1" w:rsidRDefault="00AB6BAB" w:rsidP="00AB6BAB">
      <w:pPr>
        <w:shd w:val="clear" w:color="auto" w:fill="FFFFFF"/>
        <w:jc w:val="both"/>
        <w:rPr>
          <w:color w:val="212121"/>
        </w:rPr>
      </w:pPr>
    </w:p>
    <w:p w:rsidR="00D318AE" w:rsidRDefault="006749EC" w:rsidP="00AB6BAB">
      <w:pPr>
        <w:shd w:val="clear" w:color="auto" w:fill="FFFFFF"/>
        <w:jc w:val="both"/>
        <w:rPr>
          <w:color w:val="212121"/>
        </w:rPr>
      </w:pPr>
      <w:r w:rsidRPr="006749EC">
        <w:rPr>
          <w:color w:val="212121"/>
        </w:rPr>
        <w:t xml:space="preserve">Skupiny pojištěnců, kterým zdravotní pojišťovny </w:t>
      </w:r>
      <w:r w:rsidRPr="006F6B65">
        <w:rPr>
          <w:b/>
          <w:color w:val="212121"/>
        </w:rPr>
        <w:t>očkování proti chřipce</w:t>
      </w:r>
      <w:r w:rsidRPr="00553864">
        <w:rPr>
          <w:color w:val="212121"/>
        </w:rPr>
        <w:t xml:space="preserve"> hradí</w:t>
      </w:r>
      <w:r>
        <w:rPr>
          <w:color w:val="212121"/>
        </w:rPr>
        <w:t>, jsou stanovené z</w:t>
      </w:r>
      <w:r w:rsidRPr="00553864">
        <w:rPr>
          <w:color w:val="212121"/>
        </w:rPr>
        <w:t xml:space="preserve">ákonem o veřejném zdravotním pojištění. První </w:t>
      </w:r>
      <w:r w:rsidR="00D318AE" w:rsidRPr="00553864">
        <w:rPr>
          <w:color w:val="212121"/>
        </w:rPr>
        <w:t>jsou všichni pojištěnci nad 65 let věku. Další pak pacienti po odstranění sleziny nebo po transplantaci krvetvorných buněk. Třetí skupinou jsou pacienti, kteří trpí závažným chronickým farmakologicky řešeným onemocněním srdce a cév nebo dýchacích cest nebo ledvin nebo diabetem. Nikoli tedy např. každý diabetik, ale jen ti se závažným onemocněním, kteří mají nasazené léky. Čtvrtou skupinou jsou osoby umístěné ve zdravotnických zařízeních dlouhodobé lůžkové péče nebo v domovech pro seniory, v domovech pro osoby se zdravotním postižením nebo v domovech se zvláštním režimem.</w:t>
      </w:r>
    </w:p>
    <w:p w:rsidR="00AB6BAB" w:rsidRPr="00553864" w:rsidRDefault="00AB6BAB" w:rsidP="00AB6BAB">
      <w:pPr>
        <w:shd w:val="clear" w:color="auto" w:fill="FFFFFF"/>
        <w:jc w:val="both"/>
        <w:rPr>
          <w:color w:val="212121"/>
        </w:rPr>
      </w:pPr>
    </w:p>
    <w:p w:rsidR="00D318AE" w:rsidRDefault="00D318AE" w:rsidP="00AB6BAB">
      <w:pPr>
        <w:shd w:val="clear" w:color="auto" w:fill="FFFFFF"/>
        <w:jc w:val="both"/>
        <w:rPr>
          <w:color w:val="212121"/>
        </w:rPr>
      </w:pPr>
      <w:r w:rsidRPr="006F6B65">
        <w:rPr>
          <w:b/>
          <w:color w:val="212121"/>
        </w:rPr>
        <w:t>Očkování proti chřipce</w:t>
      </w:r>
      <w:r>
        <w:rPr>
          <w:color w:val="212121"/>
        </w:rPr>
        <w:t xml:space="preserve"> je podle zákona hrazeno i</w:t>
      </w:r>
      <w:r w:rsidRPr="00553864">
        <w:rPr>
          <w:color w:val="212121"/>
        </w:rPr>
        <w:t xml:space="preserve"> </w:t>
      </w:r>
      <w:r w:rsidR="00AB6BAB">
        <w:rPr>
          <w:color w:val="212121"/>
        </w:rPr>
        <w:t xml:space="preserve">několika </w:t>
      </w:r>
      <w:r w:rsidRPr="00553864">
        <w:rPr>
          <w:color w:val="212121"/>
        </w:rPr>
        <w:t>rizikov</w:t>
      </w:r>
      <w:r>
        <w:rPr>
          <w:color w:val="212121"/>
        </w:rPr>
        <w:t>ým</w:t>
      </w:r>
      <w:r w:rsidRPr="00553864">
        <w:rPr>
          <w:color w:val="212121"/>
        </w:rPr>
        <w:t xml:space="preserve"> skupin</w:t>
      </w:r>
      <w:r>
        <w:rPr>
          <w:color w:val="212121"/>
        </w:rPr>
        <w:t xml:space="preserve">ám pacientů, které </w:t>
      </w:r>
      <w:r w:rsidRPr="00553864">
        <w:rPr>
          <w:color w:val="212121"/>
        </w:rPr>
        <w:t xml:space="preserve">mají </w:t>
      </w:r>
      <w:r>
        <w:rPr>
          <w:color w:val="212121"/>
        </w:rPr>
        <w:t xml:space="preserve">navíc </w:t>
      </w:r>
      <w:r w:rsidRPr="00553864">
        <w:rPr>
          <w:color w:val="212121"/>
        </w:rPr>
        <w:t xml:space="preserve">hrazené </w:t>
      </w:r>
      <w:r w:rsidR="006F6B65">
        <w:rPr>
          <w:color w:val="212121"/>
        </w:rPr>
        <w:t>též</w:t>
      </w:r>
      <w:r w:rsidRPr="006F6B65">
        <w:rPr>
          <w:b/>
          <w:color w:val="212121"/>
        </w:rPr>
        <w:t xml:space="preserve"> očkování proti pneumokokovým infekcím</w:t>
      </w:r>
      <w:r w:rsidRPr="00553864">
        <w:rPr>
          <w:color w:val="212121"/>
        </w:rPr>
        <w:t xml:space="preserve">, invazivním </w:t>
      </w:r>
      <w:r w:rsidR="00A0484B">
        <w:rPr>
          <w:color w:val="212121"/>
        </w:rPr>
        <w:t>meningokokovým infekcím a </w:t>
      </w:r>
      <w:r w:rsidRPr="00553864">
        <w:rPr>
          <w:color w:val="212121"/>
        </w:rPr>
        <w:t>invazivnímu onemocnění vyvolanému původcem Haemophilus influenzae typ b</w:t>
      </w:r>
      <w:r w:rsidR="00A0484B">
        <w:rPr>
          <w:color w:val="212121"/>
        </w:rPr>
        <w:t>. Jedná se o </w:t>
      </w:r>
      <w:r w:rsidRPr="00553864">
        <w:rPr>
          <w:color w:val="212121"/>
        </w:rPr>
        <w:t xml:space="preserve">pojištěnce s porušenou nebo zaniklou funkcí sleziny, pojištěnce po transplantaci kmenových </w:t>
      </w:r>
      <w:proofErr w:type="spellStart"/>
      <w:r w:rsidRPr="00553864">
        <w:rPr>
          <w:color w:val="212121"/>
        </w:rPr>
        <w:t>hemopoetických</w:t>
      </w:r>
      <w:proofErr w:type="spellEnd"/>
      <w:r w:rsidRPr="00553864">
        <w:rPr>
          <w:color w:val="212121"/>
        </w:rPr>
        <w:t xml:space="preserve"> buněk, pojištěnce se závažnými primárními nebo </w:t>
      </w:r>
      <w:r w:rsidRPr="009E00D6">
        <w:rPr>
          <w:color w:val="212121"/>
        </w:rPr>
        <w:t xml:space="preserve">sekundárními imunodeficity, které vyžadují dispenzarizaci na specializovaném pracovišti, </w:t>
      </w:r>
      <w:r w:rsidR="006F6B65">
        <w:rPr>
          <w:color w:val="212121"/>
        </w:rPr>
        <w:t>a</w:t>
      </w:r>
      <w:r w:rsidRPr="009E00D6">
        <w:rPr>
          <w:color w:val="212121"/>
        </w:rPr>
        <w:t xml:space="preserve"> pojištěnce po prodělané invazivní meningokokové nebo invazivní pneumokokové infekci.</w:t>
      </w:r>
    </w:p>
    <w:p w:rsidR="00AB6BAB" w:rsidRPr="009E00D6" w:rsidRDefault="00AB6BAB" w:rsidP="00AB6BAB">
      <w:pPr>
        <w:shd w:val="clear" w:color="auto" w:fill="FFFFFF"/>
        <w:jc w:val="both"/>
        <w:rPr>
          <w:color w:val="212121"/>
        </w:rPr>
      </w:pPr>
    </w:p>
    <w:p w:rsidR="00911721" w:rsidRDefault="00D318AE" w:rsidP="00AB6BAB">
      <w:pPr>
        <w:shd w:val="clear" w:color="auto" w:fill="FFFFFF"/>
        <w:jc w:val="both"/>
        <w:rPr>
          <w:color w:val="212121"/>
        </w:rPr>
      </w:pPr>
      <w:r w:rsidRPr="009E00D6">
        <w:rPr>
          <w:b/>
          <w:bCs/>
          <w:color w:val="212121"/>
        </w:rPr>
        <w:t>Ostatní zájemci si očkování proti chřipce musí zaplatit.</w:t>
      </w:r>
      <w:r w:rsidRPr="00C03AE5">
        <w:rPr>
          <w:bCs/>
          <w:color w:val="212121"/>
        </w:rPr>
        <w:t xml:space="preserve"> </w:t>
      </w:r>
      <w:r w:rsidR="00C03AE5" w:rsidRPr="00C03AE5">
        <w:rPr>
          <w:bCs/>
          <w:color w:val="212121"/>
        </w:rPr>
        <w:t xml:space="preserve">Pojištěnci VZP </w:t>
      </w:r>
      <w:r w:rsidRPr="009E00D6">
        <w:rPr>
          <w:bCs/>
          <w:color w:val="212121"/>
        </w:rPr>
        <w:t xml:space="preserve">na něj </w:t>
      </w:r>
      <w:r w:rsidR="00C03AE5">
        <w:rPr>
          <w:bCs/>
          <w:color w:val="212121"/>
        </w:rPr>
        <w:t>mohou</w:t>
      </w:r>
      <w:r w:rsidRPr="009E00D6">
        <w:rPr>
          <w:bCs/>
          <w:color w:val="212121"/>
        </w:rPr>
        <w:t xml:space="preserve"> získat </w:t>
      </w:r>
      <w:r w:rsidRPr="009E00D6">
        <w:rPr>
          <w:b/>
          <w:bCs/>
          <w:color w:val="212121"/>
        </w:rPr>
        <w:t>příspěvek z fondu prevence</w:t>
      </w:r>
      <w:r w:rsidR="009E00D6" w:rsidRPr="009E00D6">
        <w:rPr>
          <w:b/>
          <w:bCs/>
          <w:color w:val="212121"/>
        </w:rPr>
        <w:t xml:space="preserve"> ve výši 150 Kč</w:t>
      </w:r>
      <w:r w:rsidRPr="009E00D6">
        <w:rPr>
          <w:b/>
          <w:bCs/>
          <w:color w:val="212121"/>
        </w:rPr>
        <w:t xml:space="preserve">. </w:t>
      </w:r>
      <w:r w:rsidR="00911721" w:rsidRPr="009E00D6">
        <w:rPr>
          <w:bCs/>
          <w:color w:val="212121"/>
        </w:rPr>
        <w:t>O</w:t>
      </w:r>
      <w:r w:rsidRPr="009E00D6">
        <w:rPr>
          <w:bCs/>
          <w:color w:val="212121"/>
        </w:rPr>
        <w:t xml:space="preserve"> příspěvek z prostředků fondu vyčleněných na rok 2019 je nutno požádat </w:t>
      </w:r>
      <w:r w:rsidRPr="009E00D6">
        <w:rPr>
          <w:b/>
          <w:bCs/>
          <w:color w:val="212121"/>
        </w:rPr>
        <w:t>do 30. 11. 2019.</w:t>
      </w:r>
      <w:r w:rsidRPr="009E00D6">
        <w:rPr>
          <w:bCs/>
          <w:color w:val="212121"/>
        </w:rPr>
        <w:t xml:space="preserve"> Pokud byste do té doby očkování nestihli, uschovejte si platební doklady</w:t>
      </w:r>
      <w:r w:rsidR="00911721" w:rsidRPr="009E00D6">
        <w:rPr>
          <w:bCs/>
          <w:color w:val="212121"/>
        </w:rPr>
        <w:t>, abyste je mohli uplatnit v příštím roce</w:t>
      </w:r>
      <w:r w:rsidRPr="009E00D6">
        <w:rPr>
          <w:bCs/>
          <w:color w:val="212121"/>
        </w:rPr>
        <w:t xml:space="preserve">. </w:t>
      </w:r>
      <w:r w:rsidR="00911721" w:rsidRPr="009E00D6">
        <w:rPr>
          <w:bCs/>
          <w:color w:val="212121"/>
        </w:rPr>
        <w:t>I</w:t>
      </w:r>
      <w:r w:rsidRPr="009E00D6">
        <w:rPr>
          <w:bCs/>
          <w:color w:val="212121"/>
        </w:rPr>
        <w:t>nformac</w:t>
      </w:r>
      <w:r w:rsidR="00911721" w:rsidRPr="009E00D6">
        <w:rPr>
          <w:bCs/>
          <w:color w:val="212121"/>
        </w:rPr>
        <w:t>e</w:t>
      </w:r>
      <w:r w:rsidRPr="009E00D6">
        <w:rPr>
          <w:bCs/>
          <w:color w:val="212121"/>
        </w:rPr>
        <w:t xml:space="preserve"> </w:t>
      </w:r>
      <w:r w:rsidR="00911721" w:rsidRPr="009E00D6">
        <w:rPr>
          <w:bCs/>
          <w:color w:val="212121"/>
        </w:rPr>
        <w:t xml:space="preserve">o příspěvcích vyhlášených pro rok 2020 a podmínkách jejich čerpání </w:t>
      </w:r>
      <w:r w:rsidRPr="009E00D6">
        <w:rPr>
          <w:bCs/>
          <w:color w:val="212121"/>
        </w:rPr>
        <w:t xml:space="preserve">včas najdete na stránkách </w:t>
      </w:r>
      <w:hyperlink r:id="rId7" w:history="1">
        <w:r w:rsidRPr="009E00D6">
          <w:rPr>
            <w:bCs/>
            <w:color w:val="D22D0F"/>
            <w:u w:val="single"/>
          </w:rPr>
          <w:t>www.vzp.cz/vyhody</w:t>
        </w:r>
      </w:hyperlink>
      <w:r w:rsidR="00911721" w:rsidRPr="009E00D6">
        <w:rPr>
          <w:color w:val="212121"/>
        </w:rPr>
        <w:t xml:space="preserve"> a očkování mezi nimi jistě nebude chybět. </w:t>
      </w:r>
    </w:p>
    <w:p w:rsidR="00AB6BAB" w:rsidRPr="009E00D6" w:rsidRDefault="00AB6BAB" w:rsidP="00AB6BAB">
      <w:pPr>
        <w:shd w:val="clear" w:color="auto" w:fill="FFFFFF"/>
        <w:jc w:val="both"/>
        <w:rPr>
          <w:color w:val="212121"/>
        </w:rPr>
      </w:pPr>
    </w:p>
    <w:p w:rsidR="00D318AE" w:rsidRDefault="00D318AE" w:rsidP="00AB6BAB">
      <w:pPr>
        <w:shd w:val="clear" w:color="auto" w:fill="FFFFFF"/>
        <w:jc w:val="both"/>
      </w:pPr>
      <w:r w:rsidRPr="009E00D6">
        <w:rPr>
          <w:color w:val="212121"/>
        </w:rPr>
        <w:t xml:space="preserve">Připomínáme ještě, že </w:t>
      </w:r>
      <w:r w:rsidRPr="006F6B65">
        <w:rPr>
          <w:b/>
          <w:color w:val="212121"/>
        </w:rPr>
        <w:t xml:space="preserve">očkování proti chřipce bývá vhodné </w:t>
      </w:r>
      <w:r w:rsidRPr="009E00D6">
        <w:rPr>
          <w:b/>
          <w:color w:val="212121"/>
        </w:rPr>
        <w:t>spojit i s očkováním proti pneumokokovým infekcím</w:t>
      </w:r>
      <w:r w:rsidRPr="009E00D6">
        <w:rPr>
          <w:color w:val="212121"/>
        </w:rPr>
        <w:t xml:space="preserve">, zejména u starších a nemocných osob. Z dospělých ho mohou mít hrazené z veřejného zdravotního pojištění výše zmíněné </w:t>
      </w:r>
      <w:r w:rsidRPr="006F6B65">
        <w:rPr>
          <w:b/>
          <w:color w:val="212121"/>
        </w:rPr>
        <w:t>rizikové skupiny pacientů plus všichni pojištěnci nad 65 let</w:t>
      </w:r>
      <w:r w:rsidRPr="009E00D6">
        <w:rPr>
          <w:color w:val="212121"/>
        </w:rPr>
        <w:t>. Pojištěnci VZP, na které se možnost úhrady</w:t>
      </w:r>
      <w:r w:rsidRPr="009E00D6">
        <w:t xml:space="preserve"> nevztahuje, mohou na toto očkování dostat příspěvek </w:t>
      </w:r>
      <w:r w:rsidR="00AB6BAB">
        <w:t xml:space="preserve">až 500 Kč </w:t>
      </w:r>
      <w:r w:rsidRPr="009E00D6">
        <w:t>z fondu prevence, pokud jim je mezi 50 a 65 lety.</w:t>
      </w:r>
      <w:r w:rsidR="006F6B65">
        <w:t xml:space="preserve"> I zde platí pro podání žádosti </w:t>
      </w:r>
      <w:r w:rsidR="00DC4B0F">
        <w:t xml:space="preserve">termín </w:t>
      </w:r>
      <w:r w:rsidR="006F6B65">
        <w:t>do 30. 11. 2019.</w:t>
      </w:r>
    </w:p>
    <w:p w:rsidR="00AB6BAB" w:rsidRDefault="00AB6BAB" w:rsidP="00AB6BAB">
      <w:pPr>
        <w:shd w:val="clear" w:color="auto" w:fill="FFFFFF"/>
        <w:jc w:val="both"/>
        <w:rPr>
          <w:color w:val="212121"/>
        </w:rPr>
      </w:pPr>
    </w:p>
    <w:p w:rsidR="00AB6BAB" w:rsidRPr="00553864" w:rsidRDefault="00AB6BAB" w:rsidP="00AB6BAB">
      <w:pPr>
        <w:shd w:val="clear" w:color="auto" w:fill="FFFFFF"/>
        <w:jc w:val="both"/>
        <w:rPr>
          <w:color w:val="212121"/>
        </w:rPr>
      </w:pPr>
    </w:p>
    <w:p w:rsidR="007E2128" w:rsidRDefault="003329D0" w:rsidP="00AB6BAB">
      <w:r>
        <w:rPr>
          <w:b/>
        </w:rPr>
        <w:t>Vlastimil Sršeň</w:t>
      </w:r>
      <w:r w:rsidR="00F15D1B">
        <w:rPr>
          <w:b/>
        </w:rPr>
        <w:br/>
      </w:r>
      <w:r w:rsidR="00F15D1B">
        <w:t>tiskový mluvčí</w:t>
      </w:r>
    </w:p>
    <w:p w:rsidR="00911721" w:rsidRDefault="00911721" w:rsidP="00AB6BAB"/>
    <w:sectPr w:rsidR="00911721">
      <w:headerReference w:type="default" r:id="rId8"/>
      <w:footerReference w:type="default" r:id="rId9"/>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327" w:rsidRDefault="003D4327">
      <w:r>
        <w:separator/>
      </w:r>
    </w:p>
  </w:endnote>
  <w:endnote w:type="continuationSeparator" w:id="0">
    <w:p w:rsidR="003D4327" w:rsidRDefault="003D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83C" w:rsidRPr="00401AAF" w:rsidRDefault="00C0383C">
    <w:pPr>
      <w:pStyle w:val="Zpat"/>
      <w:pBdr>
        <w:top w:val="single" w:sz="4" w:space="0" w:color="808080"/>
      </w:pBdr>
      <w:jc w:val="center"/>
      <w:rPr>
        <w:rFonts w:cs="Arial"/>
        <w:b/>
        <w:bCs/>
        <w:color w:val="808080"/>
        <w:sz w:val="16"/>
        <w:szCs w:val="16"/>
      </w:rPr>
    </w:pPr>
  </w:p>
  <w:p w:rsidR="00C0383C" w:rsidRPr="00401AAF" w:rsidRDefault="00C0383C">
    <w:pPr>
      <w:pStyle w:val="Zpat"/>
      <w:pBdr>
        <w:top w:val="single" w:sz="4" w:space="0" w:color="808080"/>
      </w:pBdr>
      <w:jc w:val="center"/>
      <w:rPr>
        <w:rFonts w:cs="Arial"/>
        <w:b/>
        <w:color w:val="808080"/>
        <w:sz w:val="16"/>
        <w:szCs w:val="16"/>
      </w:rPr>
    </w:pPr>
    <w:r w:rsidRPr="00401AAF">
      <w:rPr>
        <w:rFonts w:cs="Arial"/>
        <w:b/>
        <w:bCs/>
        <w:color w:val="808080"/>
        <w:sz w:val="16"/>
        <w:szCs w:val="16"/>
      </w:rPr>
      <w:t>Všeobecná zdravotní pojišťovna České republiky</w:t>
    </w:r>
  </w:p>
  <w:p w:rsidR="00C0383C" w:rsidRPr="00401AAF" w:rsidRDefault="00C0383C">
    <w:pPr>
      <w:pStyle w:val="Zpat"/>
      <w:jc w:val="center"/>
      <w:rPr>
        <w:rFonts w:cs="Arial"/>
        <w:noProof/>
        <w:color w:val="000080"/>
        <w:sz w:val="16"/>
        <w:szCs w:val="16"/>
      </w:rPr>
    </w:pPr>
    <w:r w:rsidRPr="00401AAF">
      <w:rPr>
        <w:rFonts w:cs="Arial"/>
        <w:color w:val="808080"/>
        <w:sz w:val="16"/>
        <w:szCs w:val="16"/>
      </w:rPr>
      <w:t xml:space="preserve">Orlická 4/2020, 130 00 Praha 3, </w:t>
    </w:r>
    <w:r w:rsidRPr="00401AAF">
      <w:rPr>
        <w:rFonts w:cs="Arial"/>
        <w:noProof/>
        <w:color w:val="808080"/>
        <w:sz w:val="16"/>
        <w:szCs w:val="16"/>
      </w:rPr>
      <w:t xml:space="preserve">tel.: </w:t>
    </w:r>
    <w:r w:rsidR="003329D0" w:rsidRPr="003329D0">
      <w:rPr>
        <w:rFonts w:cs="Arial"/>
        <w:noProof/>
        <w:color w:val="808080"/>
        <w:sz w:val="16"/>
        <w:szCs w:val="16"/>
      </w:rPr>
      <w:t>952 220 444</w:t>
    </w:r>
    <w:r w:rsidRPr="00401AAF">
      <w:rPr>
        <w:rFonts w:cs="Arial"/>
        <w:color w:val="808080"/>
        <w:sz w:val="16"/>
        <w:szCs w:val="16"/>
      </w:rPr>
      <w:t xml:space="preserve">, </w:t>
    </w:r>
    <w:r w:rsidRPr="00401AAF">
      <w:rPr>
        <w:rFonts w:cs="Arial"/>
        <w:noProof/>
        <w:color w:val="808080"/>
        <w:sz w:val="16"/>
        <w:szCs w:val="16"/>
      </w:rPr>
      <w:t xml:space="preserve">e-mail: </w:t>
    </w:r>
    <w:hyperlink r:id="rId1" w:history="1">
      <w:r w:rsidR="003329D0" w:rsidRPr="00FD7F3B">
        <w:rPr>
          <w:rStyle w:val="Hypertextovodkaz"/>
          <w:rFonts w:cs="Arial"/>
          <w:noProof/>
          <w:sz w:val="16"/>
          <w:szCs w:val="16"/>
        </w:rPr>
        <w:t>tiskove@vzp.cz</w:t>
      </w:r>
    </w:hyperlink>
    <w:r w:rsidR="00413159">
      <w:rPr>
        <w:rFonts w:cs="Arial"/>
        <w:noProof/>
        <w:color w:val="808080"/>
        <w:sz w:val="16"/>
        <w:szCs w:val="16"/>
      </w:rPr>
      <w:t xml:space="preserve"> </w:t>
    </w:r>
  </w:p>
  <w:p w:rsidR="00C0383C" w:rsidRPr="00401AAF" w:rsidRDefault="003D4327">
    <w:pPr>
      <w:pStyle w:val="Zpat"/>
      <w:jc w:val="center"/>
      <w:rPr>
        <w:sz w:val="16"/>
        <w:szCs w:val="16"/>
      </w:rPr>
    </w:pPr>
    <w:hyperlink r:id="rId2" w:history="1">
      <w:r w:rsidR="00C0383C" w:rsidRPr="00401AAF">
        <w:rPr>
          <w:rStyle w:val="Hypertextovodkaz"/>
          <w:rFonts w:cs="Arial"/>
          <w:sz w:val="16"/>
          <w:szCs w:val="16"/>
        </w:rPr>
        <w:t>www.vzp.cz</w:t>
      </w:r>
    </w:hyperlink>
    <w:r w:rsidR="00C0383C" w:rsidRPr="00401AAF">
      <w:rPr>
        <w:rFonts w:cs="Arial"/>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327" w:rsidRDefault="003D4327">
      <w:r>
        <w:separator/>
      </w:r>
    </w:p>
  </w:footnote>
  <w:footnote w:type="continuationSeparator" w:id="0">
    <w:p w:rsidR="003D4327" w:rsidRDefault="003D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83C" w:rsidRDefault="005031A0">
    <w:pPr>
      <w:pStyle w:val="Nadpis2"/>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2049780" cy="424180"/>
          <wp:effectExtent l="0" t="0" r="7620" b="0"/>
          <wp:wrapTight wrapText="bothSides">
            <wp:wrapPolygon edited="0">
              <wp:start x="0" y="0"/>
              <wp:lineTo x="0" y="20371"/>
              <wp:lineTo x="21480" y="20371"/>
              <wp:lineTo x="21480" y="0"/>
              <wp:lineTo x="0" y="0"/>
            </wp:wrapPolygon>
          </wp:wrapTight>
          <wp:docPr id="3" name="obrázek 3" descr="logo_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424180"/>
                  </a:xfrm>
                  <a:prstGeom prst="rect">
                    <a:avLst/>
                  </a:prstGeom>
                  <a:noFill/>
                </pic:spPr>
              </pic:pic>
            </a:graphicData>
          </a:graphic>
          <wp14:sizeRelH relativeFrom="page">
            <wp14:pctWidth>0</wp14:pctWidth>
          </wp14:sizeRelH>
          <wp14:sizeRelV relativeFrom="page">
            <wp14:pctHeight>0</wp14:pctHeight>
          </wp14:sizeRelV>
        </wp:anchor>
      </w:drawing>
    </w:r>
  </w:p>
  <w:p w:rsidR="00C0383C" w:rsidRDefault="00C0383C">
    <w:pPr>
      <w:pBdr>
        <w:bottom w:val="single" w:sz="4" w:space="5" w:color="808080"/>
      </w:pBdr>
      <w:rPr>
        <w:rFonts w:cs="Arial"/>
        <w:b/>
      </w:rPr>
    </w:pPr>
  </w:p>
  <w:p w:rsidR="00C0383C" w:rsidRPr="002344BE" w:rsidRDefault="00C0383C">
    <w:pPr>
      <w:pBdr>
        <w:bottom w:val="single" w:sz="4" w:space="5" w:color="808080"/>
      </w:pBdr>
      <w:rPr>
        <w:rFonts w:cs="Arial"/>
        <w:b/>
        <w:color w:val="808080"/>
        <w:szCs w:val="20"/>
      </w:rPr>
    </w:pPr>
    <w:r w:rsidRPr="002344BE">
      <w:rPr>
        <w:rFonts w:cs="Arial"/>
        <w:b/>
        <w:color w:val="808080"/>
        <w:szCs w:val="20"/>
      </w:rPr>
      <w:t xml:space="preserve">Tisková </w:t>
    </w:r>
    <w:r>
      <w:rPr>
        <w:rFonts w:cs="Arial"/>
        <w:b/>
        <w:color w:val="808080"/>
        <w:szCs w:val="20"/>
      </w:rPr>
      <w:t>informace</w:t>
    </w:r>
    <w:r w:rsidRPr="002344BE">
      <w:rPr>
        <w:rFonts w:cs="Arial"/>
        <w:b/>
        <w:color w:val="808080"/>
        <w:szCs w:val="20"/>
      </w:rPr>
      <w:t xml:space="preserve"> VZP ČR</w:t>
    </w:r>
  </w:p>
  <w:p w:rsidR="00C0383C" w:rsidRPr="002344BE" w:rsidRDefault="00C0383C">
    <w:pPr>
      <w:pBdr>
        <w:bottom w:val="single" w:sz="4" w:space="5" w:color="808080"/>
      </w:pBdr>
      <w:rPr>
        <w:rFonts w:cs="Arial"/>
        <w:b/>
        <w:color w:val="808080"/>
        <w:szCs w:val="20"/>
      </w:rPr>
    </w:pPr>
  </w:p>
  <w:p w:rsidR="00C0383C" w:rsidRPr="002344BE" w:rsidRDefault="00C0383C">
    <w:pPr>
      <w:rPr>
        <w:rFonts w:cs="Arial"/>
        <w:color w:val="808080"/>
      </w:rPr>
    </w:pPr>
    <w:r w:rsidRPr="002344BE">
      <w:rPr>
        <w:color w:val="808080"/>
        <w:szCs w:val="20"/>
      </w:rPr>
      <w:tab/>
    </w:r>
    <w:r w:rsidRPr="002344BE">
      <w:rPr>
        <w:color w:val="808080"/>
        <w:szCs w:val="20"/>
      </w:rPr>
      <w:tab/>
    </w:r>
    <w:r w:rsidRPr="002344BE">
      <w:rPr>
        <w:color w:val="808080"/>
        <w:szCs w:val="20"/>
      </w:rPr>
      <w:tab/>
    </w:r>
    <w:r w:rsidRPr="002344BE">
      <w:rPr>
        <w:color w:val="808080"/>
        <w:szCs w:val="20"/>
      </w:rPr>
      <w:tab/>
    </w:r>
    <w:r w:rsidRPr="002344BE">
      <w:rPr>
        <w:color w:val="808080"/>
      </w:rPr>
      <w:tab/>
    </w:r>
    <w:r w:rsidRPr="002344BE">
      <w:rPr>
        <w:color w:val="808080"/>
      </w:rPr>
      <w:tab/>
    </w:r>
    <w:r w:rsidRPr="002344BE">
      <w:rPr>
        <w:color w:val="808080"/>
      </w:rPr>
      <w:tab/>
    </w:r>
    <w:r>
      <w:rPr>
        <w:color w:val="8080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28"/>
    <w:rsid w:val="000772EE"/>
    <w:rsid w:val="00084E4A"/>
    <w:rsid w:val="000D00BC"/>
    <w:rsid w:val="000E0237"/>
    <w:rsid w:val="00104A34"/>
    <w:rsid w:val="0016559B"/>
    <w:rsid w:val="001672DB"/>
    <w:rsid w:val="001A4C7F"/>
    <w:rsid w:val="00204E29"/>
    <w:rsid w:val="00217315"/>
    <w:rsid w:val="00226CB2"/>
    <w:rsid w:val="00232B4D"/>
    <w:rsid w:val="00234372"/>
    <w:rsid w:val="00245322"/>
    <w:rsid w:val="00290A1E"/>
    <w:rsid w:val="002E5FDA"/>
    <w:rsid w:val="00315D5B"/>
    <w:rsid w:val="00322756"/>
    <w:rsid w:val="003301DE"/>
    <w:rsid w:val="003329D0"/>
    <w:rsid w:val="00336A9E"/>
    <w:rsid w:val="00384A49"/>
    <w:rsid w:val="003B5096"/>
    <w:rsid w:val="003D4327"/>
    <w:rsid w:val="003E2301"/>
    <w:rsid w:val="00413159"/>
    <w:rsid w:val="004150CE"/>
    <w:rsid w:val="00457F40"/>
    <w:rsid w:val="00494CBC"/>
    <w:rsid w:val="004C23EC"/>
    <w:rsid w:val="004E3B97"/>
    <w:rsid w:val="005031A0"/>
    <w:rsid w:val="005502DB"/>
    <w:rsid w:val="005606E8"/>
    <w:rsid w:val="005A48DA"/>
    <w:rsid w:val="005A512B"/>
    <w:rsid w:val="005E6FF1"/>
    <w:rsid w:val="00606BDD"/>
    <w:rsid w:val="00641603"/>
    <w:rsid w:val="00655C0B"/>
    <w:rsid w:val="006749EC"/>
    <w:rsid w:val="00686AE2"/>
    <w:rsid w:val="006960BD"/>
    <w:rsid w:val="006D1793"/>
    <w:rsid w:val="006F6B65"/>
    <w:rsid w:val="00705DDC"/>
    <w:rsid w:val="007132F1"/>
    <w:rsid w:val="007225F3"/>
    <w:rsid w:val="00746768"/>
    <w:rsid w:val="007501E3"/>
    <w:rsid w:val="00757C76"/>
    <w:rsid w:val="007B0415"/>
    <w:rsid w:val="007C4CE2"/>
    <w:rsid w:val="007E2128"/>
    <w:rsid w:val="007E7714"/>
    <w:rsid w:val="00867138"/>
    <w:rsid w:val="008722C7"/>
    <w:rsid w:val="00883337"/>
    <w:rsid w:val="008E145E"/>
    <w:rsid w:val="008F34BF"/>
    <w:rsid w:val="00911721"/>
    <w:rsid w:val="00935FE3"/>
    <w:rsid w:val="00957977"/>
    <w:rsid w:val="00990774"/>
    <w:rsid w:val="00990C2E"/>
    <w:rsid w:val="009E00D6"/>
    <w:rsid w:val="00A0484B"/>
    <w:rsid w:val="00A21091"/>
    <w:rsid w:val="00AB6BAB"/>
    <w:rsid w:val="00B01EF5"/>
    <w:rsid w:val="00B03DA0"/>
    <w:rsid w:val="00B17A4C"/>
    <w:rsid w:val="00B2349B"/>
    <w:rsid w:val="00C0383C"/>
    <w:rsid w:val="00C03AE5"/>
    <w:rsid w:val="00C424C6"/>
    <w:rsid w:val="00C52E98"/>
    <w:rsid w:val="00C60622"/>
    <w:rsid w:val="00CE3D8F"/>
    <w:rsid w:val="00CF6FFC"/>
    <w:rsid w:val="00CF7696"/>
    <w:rsid w:val="00CF7C89"/>
    <w:rsid w:val="00D318AE"/>
    <w:rsid w:val="00D37F59"/>
    <w:rsid w:val="00D5797A"/>
    <w:rsid w:val="00D67DFA"/>
    <w:rsid w:val="00D91BF1"/>
    <w:rsid w:val="00DC4B0F"/>
    <w:rsid w:val="00DE3EE2"/>
    <w:rsid w:val="00E05A59"/>
    <w:rsid w:val="00E231F7"/>
    <w:rsid w:val="00EA1DC1"/>
    <w:rsid w:val="00EC2D7E"/>
    <w:rsid w:val="00EE47CF"/>
    <w:rsid w:val="00EE4B31"/>
    <w:rsid w:val="00F1204C"/>
    <w:rsid w:val="00F15D1B"/>
    <w:rsid w:val="00F62915"/>
    <w:rsid w:val="00F668C1"/>
    <w:rsid w:val="00F70475"/>
    <w:rsid w:val="00F7457C"/>
    <w:rsid w:val="00F75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2839AA-5FAA-EF45-99B1-D57F976C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7E2128"/>
    <w:rPr>
      <w:rFonts w:ascii="Arial" w:hAnsi="Arial"/>
      <w:szCs w:val="24"/>
    </w:rPr>
  </w:style>
  <w:style w:type="paragraph" w:styleId="Nadpis2">
    <w:name w:val="heading 2"/>
    <w:basedOn w:val="Normln"/>
    <w:next w:val="Normln"/>
    <w:qFormat/>
    <w:rsid w:val="007E2128"/>
    <w:pPr>
      <w:keepNext/>
      <w:outlineLvl w:val="1"/>
    </w:pPr>
    <w:rPr>
      <w:rFonts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E2128"/>
    <w:rPr>
      <w:color w:val="0000FF"/>
      <w:u w:val="single"/>
    </w:rPr>
  </w:style>
  <w:style w:type="paragraph" w:styleId="Zpat">
    <w:name w:val="footer"/>
    <w:basedOn w:val="Normln"/>
    <w:rsid w:val="007E2128"/>
    <w:pPr>
      <w:tabs>
        <w:tab w:val="center" w:pos="4536"/>
        <w:tab w:val="right" w:pos="9072"/>
      </w:tabs>
    </w:pPr>
  </w:style>
  <w:style w:type="character" w:customStyle="1" w:styleId="StylE-mailovZprvy17">
    <w:name w:val="StylE-mailovéZprávy17"/>
    <w:semiHidden/>
    <w:rsid w:val="007E2128"/>
    <w:rPr>
      <w:rFonts w:ascii="Arial" w:hAnsi="Arial" w:cs="Arial"/>
      <w:color w:val="auto"/>
      <w:sz w:val="20"/>
      <w:szCs w:val="20"/>
    </w:rPr>
  </w:style>
  <w:style w:type="paragraph" w:customStyle="1" w:styleId="Rozvrendokumentu">
    <w:name w:val="Rozvržení dokumentu"/>
    <w:basedOn w:val="Normln"/>
    <w:semiHidden/>
    <w:rsid w:val="00F668C1"/>
    <w:pPr>
      <w:shd w:val="clear" w:color="auto" w:fill="000080"/>
    </w:pPr>
    <w:rPr>
      <w:rFonts w:ascii="Tahoma" w:hAnsi="Tahoma" w:cs="Tahoma"/>
      <w:szCs w:val="20"/>
    </w:rPr>
  </w:style>
  <w:style w:type="paragraph" w:styleId="Zhlav">
    <w:name w:val="header"/>
    <w:basedOn w:val="Normln"/>
    <w:rsid w:val="00F668C1"/>
    <w:pPr>
      <w:tabs>
        <w:tab w:val="center" w:pos="4536"/>
        <w:tab w:val="right" w:pos="9072"/>
      </w:tabs>
    </w:pPr>
  </w:style>
  <w:style w:type="character" w:styleId="Sledovanodkaz">
    <w:name w:val="FollowedHyperlink"/>
    <w:rsid w:val="00F668C1"/>
    <w:rPr>
      <w:color w:val="800080"/>
      <w:u w:val="single"/>
    </w:rPr>
  </w:style>
  <w:style w:type="paragraph" w:styleId="Normlnweb">
    <w:name w:val="Normal (Web)"/>
    <w:basedOn w:val="Normln"/>
    <w:unhideWhenUsed/>
    <w:rsid w:val="00226CB2"/>
    <w:pPr>
      <w:spacing w:before="100" w:beforeAutospacing="1" w:after="100" w:afterAutospacing="1"/>
    </w:pPr>
    <w:rPr>
      <w:rFonts w:ascii="Arial Unicode MS" w:eastAsia="Arial Unicode MS" w:hAnsi="Arial Unicode MS" w:cs="Arial Unicode MS"/>
    </w:rPr>
  </w:style>
  <w:style w:type="character" w:styleId="Siln">
    <w:name w:val="Strong"/>
    <w:qFormat/>
    <w:rsid w:val="00226CB2"/>
    <w:rPr>
      <w:b/>
      <w:bCs/>
    </w:rPr>
  </w:style>
  <w:style w:type="character" w:styleId="Zdraznn">
    <w:name w:val="Emphasis"/>
    <w:qFormat/>
    <w:rsid w:val="00226CB2"/>
    <w:rPr>
      <w:i/>
      <w:iCs/>
    </w:rPr>
  </w:style>
  <w:style w:type="character" w:styleId="Odkaznakoment">
    <w:name w:val="annotation reference"/>
    <w:basedOn w:val="Standardnpsmoodstavce"/>
    <w:rsid w:val="00290A1E"/>
    <w:rPr>
      <w:sz w:val="16"/>
      <w:szCs w:val="16"/>
    </w:rPr>
  </w:style>
  <w:style w:type="paragraph" w:styleId="Textkomente">
    <w:name w:val="annotation text"/>
    <w:basedOn w:val="Normln"/>
    <w:link w:val="TextkomenteChar"/>
    <w:rsid w:val="00290A1E"/>
    <w:rPr>
      <w:szCs w:val="20"/>
    </w:rPr>
  </w:style>
  <w:style w:type="character" w:customStyle="1" w:styleId="TextkomenteChar">
    <w:name w:val="Text komentáře Char"/>
    <w:basedOn w:val="Standardnpsmoodstavce"/>
    <w:link w:val="Textkomente"/>
    <w:rsid w:val="00290A1E"/>
    <w:rPr>
      <w:rFonts w:ascii="Arial" w:hAnsi="Arial"/>
    </w:rPr>
  </w:style>
  <w:style w:type="paragraph" w:styleId="Pedmtkomente">
    <w:name w:val="annotation subject"/>
    <w:basedOn w:val="Textkomente"/>
    <w:next w:val="Textkomente"/>
    <w:link w:val="PedmtkomenteChar"/>
    <w:rsid w:val="00290A1E"/>
    <w:rPr>
      <w:b/>
      <w:bCs/>
    </w:rPr>
  </w:style>
  <w:style w:type="character" w:customStyle="1" w:styleId="PedmtkomenteChar">
    <w:name w:val="Předmět komentáře Char"/>
    <w:basedOn w:val="TextkomenteChar"/>
    <w:link w:val="Pedmtkomente"/>
    <w:rsid w:val="00290A1E"/>
    <w:rPr>
      <w:rFonts w:ascii="Arial" w:hAnsi="Arial"/>
      <w:b/>
      <w:bCs/>
    </w:rPr>
  </w:style>
  <w:style w:type="paragraph" w:styleId="Textbubliny">
    <w:name w:val="Balloon Text"/>
    <w:basedOn w:val="Normln"/>
    <w:link w:val="TextbublinyChar"/>
    <w:rsid w:val="00290A1E"/>
    <w:rPr>
      <w:rFonts w:ascii="Tahoma" w:hAnsi="Tahoma" w:cs="Tahoma"/>
      <w:sz w:val="16"/>
      <w:szCs w:val="16"/>
    </w:rPr>
  </w:style>
  <w:style w:type="character" w:customStyle="1" w:styleId="TextbublinyChar">
    <w:name w:val="Text bubliny Char"/>
    <w:basedOn w:val="Standardnpsmoodstavce"/>
    <w:link w:val="Textbubliny"/>
    <w:rsid w:val="00290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5257">
      <w:bodyDiv w:val="1"/>
      <w:marLeft w:val="0"/>
      <w:marRight w:val="0"/>
      <w:marTop w:val="0"/>
      <w:marBottom w:val="0"/>
      <w:divBdr>
        <w:top w:val="none" w:sz="0" w:space="0" w:color="auto"/>
        <w:left w:val="none" w:sz="0" w:space="0" w:color="auto"/>
        <w:bottom w:val="none" w:sz="0" w:space="0" w:color="auto"/>
        <w:right w:val="none" w:sz="0" w:space="0" w:color="auto"/>
      </w:divBdr>
    </w:div>
    <w:div w:id="1427114155">
      <w:bodyDiv w:val="1"/>
      <w:marLeft w:val="0"/>
      <w:marRight w:val="0"/>
      <w:marTop w:val="0"/>
      <w:marBottom w:val="0"/>
      <w:divBdr>
        <w:top w:val="none" w:sz="0" w:space="0" w:color="auto"/>
        <w:left w:val="none" w:sz="0" w:space="0" w:color="auto"/>
        <w:bottom w:val="none" w:sz="0" w:space="0" w:color="auto"/>
        <w:right w:val="none" w:sz="0" w:space="0" w:color="auto"/>
      </w:divBdr>
    </w:div>
    <w:div w:id="19889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zp.cz/vyho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vzp.cz" TargetMode="External"/><Relationship Id="rId1" Type="http://schemas.openxmlformats.org/officeDocument/2006/relationships/hyperlink" Target="mailto:tiskove@v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A753-2CAF-7147-966C-474A8887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3156</Characters>
  <Application>Microsoft Office Word</Application>
  <DocSecurity>0</DocSecurity>
  <Lines>63</Lines>
  <Paragraphs>20</Paragraphs>
  <ScaleCrop>false</ScaleCrop>
  <HeadingPairs>
    <vt:vector size="2" baseType="variant">
      <vt:variant>
        <vt:lpstr>Název</vt:lpstr>
      </vt:variant>
      <vt:variant>
        <vt:i4>1</vt:i4>
      </vt:variant>
    </vt:vector>
  </HeadingPairs>
  <TitlesOfParts>
    <vt:vector size="1" baseType="lpstr">
      <vt:lpstr>Otázka týdne</vt:lpstr>
    </vt:vector>
  </TitlesOfParts>
  <Company>VZP ČR</Company>
  <LinksUpToDate>false</LinksUpToDate>
  <CharactersWithSpaces>3676</CharactersWithSpaces>
  <SharedDoc>false</SharedDoc>
  <HLinks>
    <vt:vector size="12" baseType="variant">
      <vt:variant>
        <vt:i4>6357118</vt:i4>
      </vt:variant>
      <vt:variant>
        <vt:i4>3</vt:i4>
      </vt:variant>
      <vt:variant>
        <vt:i4>0</vt:i4>
      </vt:variant>
      <vt:variant>
        <vt:i4>5</vt:i4>
      </vt:variant>
      <vt:variant>
        <vt:lpwstr>http://www.vzp.cz/</vt:lpwstr>
      </vt:variant>
      <vt:variant>
        <vt:lpwstr/>
      </vt:variant>
      <vt:variant>
        <vt:i4>6488076</vt:i4>
      </vt:variant>
      <vt:variant>
        <vt:i4>0</vt:i4>
      </vt:variant>
      <vt:variant>
        <vt:i4>0</vt:i4>
      </vt:variant>
      <vt:variant>
        <vt:i4>5</vt:i4>
      </vt:variant>
      <vt:variant>
        <vt:lpwstr>mailto:oldrich.tichy@vzp.cz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Otázka týdne</dc:title>
  <dc:creator>VZP ČR</dc:creator>
  <cp:lastModifiedBy>Marcela Alföldi</cp:lastModifiedBy>
  <cp:revision>2</cp:revision>
  <dcterms:created xsi:type="dcterms:W3CDTF">2019-10-14T10:34:00Z</dcterms:created>
  <dcterms:modified xsi:type="dcterms:W3CDTF">2019-10-14T10:34:00Z</dcterms:modified>
</cp:coreProperties>
</file>