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59B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r w:rsidRPr="0014120E"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 w:rsidR="0014120E" w:rsidRPr="0014120E">
        <w:rPr>
          <w:rStyle w:val="Siln"/>
          <w:rFonts w:ascii="Arial" w:hAnsi="Arial" w:cs="Arial"/>
          <w:b w:val="0"/>
          <w:i/>
          <w:szCs w:val="20"/>
        </w:rPr>
        <w:t>29. 6</w:t>
      </w:r>
      <w:r w:rsidRPr="0014120E">
        <w:rPr>
          <w:rStyle w:val="Siln"/>
          <w:rFonts w:ascii="Arial" w:hAnsi="Arial" w:cs="Arial"/>
          <w:b w:val="0"/>
          <w:i/>
          <w:szCs w:val="20"/>
        </w:rPr>
        <w:t>. 20</w:t>
      </w:r>
      <w:r w:rsidR="00225F64" w:rsidRPr="0014120E">
        <w:rPr>
          <w:rStyle w:val="Siln"/>
          <w:rFonts w:ascii="Arial" w:hAnsi="Arial" w:cs="Arial"/>
          <w:b w:val="0"/>
          <w:i/>
          <w:szCs w:val="20"/>
        </w:rPr>
        <w:t>20</w:t>
      </w: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16559B" w:rsidRDefault="0016559B" w:rsidP="0016559B">
      <w:pPr>
        <w:rPr>
          <w:rFonts w:cs="Arial"/>
          <w:b/>
          <w:szCs w:val="20"/>
        </w:rPr>
      </w:pPr>
    </w:p>
    <w:p w:rsidR="0016559B" w:rsidRDefault="00C1301B" w:rsidP="00C1301B">
      <w:pPr>
        <w:jc w:val="both"/>
        <w:rPr>
          <w:b/>
        </w:rPr>
      </w:pPr>
      <w:bookmarkStart w:id="0" w:name="_Hlk44312709"/>
      <w:r w:rsidRPr="009C4DA4">
        <w:rPr>
          <w:b/>
        </w:rPr>
        <w:t xml:space="preserve">Zůstane i po </w:t>
      </w:r>
      <w:r>
        <w:rPr>
          <w:b/>
        </w:rPr>
        <w:t xml:space="preserve">odeznění </w:t>
      </w:r>
      <w:proofErr w:type="spellStart"/>
      <w:r w:rsidRPr="009C4DA4">
        <w:rPr>
          <w:b/>
        </w:rPr>
        <w:t>koronavirové</w:t>
      </w:r>
      <w:proofErr w:type="spellEnd"/>
      <w:r w:rsidRPr="009C4DA4">
        <w:rPr>
          <w:b/>
        </w:rPr>
        <w:t xml:space="preserve"> kriz</w:t>
      </w:r>
      <w:r>
        <w:rPr>
          <w:b/>
        </w:rPr>
        <w:t>e</w:t>
      </w:r>
      <w:r w:rsidRPr="009C4DA4">
        <w:rPr>
          <w:b/>
        </w:rPr>
        <w:t xml:space="preserve"> možnost konzultovat svůj zdravotní stav s lékařem po telefonu? Bude to pojišťovna lékaři proplácet?</w:t>
      </w:r>
    </w:p>
    <w:bookmarkEnd w:id="0"/>
    <w:p w:rsidR="00C1301B" w:rsidRDefault="00C1301B" w:rsidP="0016559B">
      <w:pPr>
        <w:jc w:val="both"/>
        <w:rPr>
          <w:b/>
          <w:szCs w:val="20"/>
        </w:rPr>
      </w:pPr>
    </w:p>
    <w:p w:rsidR="0016559B" w:rsidRDefault="0016559B" w:rsidP="001655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16559B" w:rsidRDefault="0016559B" w:rsidP="0016559B">
      <w:pPr>
        <w:rPr>
          <w:rFonts w:cs="Arial"/>
          <w:szCs w:val="20"/>
        </w:rPr>
      </w:pPr>
    </w:p>
    <w:p w:rsidR="00C1301B" w:rsidRPr="00997F90" w:rsidRDefault="00C1301B" w:rsidP="00C1301B">
      <w:pPr>
        <w:jc w:val="both"/>
      </w:pPr>
      <w:r w:rsidRPr="009C4DA4">
        <w:t xml:space="preserve">Možnost </w:t>
      </w:r>
      <w:r>
        <w:t xml:space="preserve">konzultovat telefonicky svůj zdravotní stav </w:t>
      </w:r>
      <w:r w:rsidRPr="009C4DA4">
        <w:t>s</w:t>
      </w:r>
      <w:r>
        <w:t> </w:t>
      </w:r>
      <w:r w:rsidRPr="009C4DA4">
        <w:t>lékařem</w:t>
      </w:r>
      <w:r>
        <w:t xml:space="preserve"> za úhradu z veřejného zdravotního pojištění</w:t>
      </w:r>
      <w:r w:rsidRPr="009C4DA4">
        <w:t xml:space="preserve"> měli pacienti i dříve a budou </w:t>
      </w:r>
      <w:r>
        <w:t xml:space="preserve">ji </w:t>
      </w:r>
      <w:r w:rsidRPr="009C4DA4">
        <w:t xml:space="preserve">mít nadále. K 30. 6. 2020 </w:t>
      </w:r>
      <w:r>
        <w:t>končí pouze</w:t>
      </w:r>
      <w:r w:rsidRPr="009C4DA4">
        <w:t xml:space="preserve"> platnost organizačních opatření, která VZP vydala pro dobu, kdy léka</w:t>
      </w:r>
      <w:r w:rsidRPr="009810A0">
        <w:t>ři v souvislosti s</w:t>
      </w:r>
      <w:r>
        <w:t> </w:t>
      </w:r>
      <w:r w:rsidRPr="009810A0">
        <w:t xml:space="preserve">výskytem onemocnění COVID-19 nemohli ordinovat v běžném režimu. S cílem zajistit v maximální </w:t>
      </w:r>
      <w:r w:rsidRPr="009C4DA4">
        <w:t>možné míře</w:t>
      </w:r>
      <w:r>
        <w:t xml:space="preserve"> </w:t>
      </w:r>
      <w:r w:rsidRPr="009C4DA4">
        <w:t>chod jednotlivých ordinací</w:t>
      </w:r>
      <w:r>
        <w:t xml:space="preserve"> a zabezpečit dostupnost hrazených služeb </w:t>
      </w:r>
      <w:r w:rsidRPr="00C1301B">
        <w:t xml:space="preserve">umožnila VZP všeobecným praktickým lékařům, praktickým lékařům pro děti a dorost a ambulantním specialistům dočasně vykazovat vyšetření prováděné </w:t>
      </w:r>
      <w:r w:rsidRPr="009C4DA4">
        <w:t>telefonicky, e-mailem, telekonferencí, videokonferencí a</w:t>
      </w:r>
      <w:r>
        <w:t xml:space="preserve"> jinými prostředky vzdálené komunikace</w:t>
      </w:r>
      <w:r>
        <w:rPr>
          <w:b/>
        </w:rPr>
        <w:t xml:space="preserve"> </w:t>
      </w:r>
      <w:r w:rsidRPr="009810A0">
        <w:rPr>
          <w:b/>
        </w:rPr>
        <w:t>zástupně</w:t>
      </w:r>
      <w:r>
        <w:rPr>
          <w:b/>
        </w:rPr>
        <w:t xml:space="preserve"> prostřednictvím jiných hrazených výkonů. </w:t>
      </w:r>
      <w:r w:rsidRPr="00997F90">
        <w:t>Šlo o dočasné řešení, které mělo zabezpečit péči především o chronické dispenzarizované pacienty. Většin</w:t>
      </w:r>
      <w:r>
        <w:t>ou</w:t>
      </w:r>
      <w:r w:rsidRPr="00997F90">
        <w:t xml:space="preserve"> se jednalo o zajištění předpisu léků a</w:t>
      </w:r>
      <w:r>
        <w:t> </w:t>
      </w:r>
      <w:r w:rsidRPr="00997F90">
        <w:t>konzultace změn zdravotního stavu</w:t>
      </w:r>
      <w:r>
        <w:t>, doporučení dalšího léčebného postupu apod.</w:t>
      </w:r>
      <w:r w:rsidRPr="00997F90">
        <w:t xml:space="preserve"> </w:t>
      </w:r>
    </w:p>
    <w:p w:rsidR="00C1301B" w:rsidRPr="00997F90" w:rsidRDefault="00C1301B" w:rsidP="00C1301B">
      <w:pPr>
        <w:jc w:val="both"/>
      </w:pPr>
    </w:p>
    <w:p w:rsidR="00C1301B" w:rsidRPr="00997F90" w:rsidRDefault="00C1301B" w:rsidP="00C1301B">
      <w:pPr>
        <w:jc w:val="both"/>
      </w:pPr>
      <w:r w:rsidRPr="009810A0">
        <w:rPr>
          <w:b/>
        </w:rPr>
        <w:t>Ambulantní specialisté</w:t>
      </w:r>
      <w:r w:rsidRPr="009C4DA4">
        <w:t xml:space="preserve"> tuto vzdálenou konzultaci lékaře s pacientem vykazovali pojišťovně k úhradě </w:t>
      </w:r>
      <w:r w:rsidRPr="009C4DA4">
        <w:rPr>
          <w:b/>
        </w:rPr>
        <w:t>prostřednictvím zdravotního výkonu klinického vyšetření v jednotlivých odbornostech</w:t>
      </w:r>
      <w:r w:rsidRPr="00C1301B">
        <w:t xml:space="preserve"> (tzn. jako by bylo prováděno vyšetření přímo v ordinaci lékaře).</w:t>
      </w:r>
      <w:r w:rsidRPr="009C4DA4">
        <w:t xml:space="preserve"> </w:t>
      </w:r>
      <w:r>
        <w:t xml:space="preserve">Ten má samozřejmě stanovenou vyšší úhradu nežli univerzální hrazený výkon telefonické konzultace. </w:t>
      </w:r>
      <w:r w:rsidRPr="009C4DA4">
        <w:t>Jednalo se o</w:t>
      </w:r>
      <w:r>
        <w:t> </w:t>
      </w:r>
      <w:r w:rsidRPr="009C4DA4">
        <w:t xml:space="preserve">rychlé a jednotné řešení nastalé situace, které se dalo aplikovat na většinu ambulantních odborností. </w:t>
      </w:r>
      <w:r>
        <w:t xml:space="preserve">Lékaři díky tomu neměli výrazný propad úhrad za svoji činnost, kterou v době </w:t>
      </w:r>
      <w:proofErr w:type="spellStart"/>
      <w:r>
        <w:t>koronavirové</w:t>
      </w:r>
      <w:proofErr w:type="spellEnd"/>
      <w:r>
        <w:t xml:space="preserve"> krize vykonávali, a pacientům byla poskytnuta potřebná péče, která šla tímto způsobem řešit.</w:t>
      </w:r>
      <w:r w:rsidRPr="00997F90">
        <w:t xml:space="preserve"> </w:t>
      </w:r>
    </w:p>
    <w:p w:rsidR="00C1301B" w:rsidRPr="00997F90" w:rsidRDefault="00C1301B" w:rsidP="00C1301B">
      <w:pPr>
        <w:jc w:val="both"/>
      </w:pPr>
    </w:p>
    <w:p w:rsidR="00C1301B" w:rsidRPr="006353E3" w:rsidRDefault="00C1301B" w:rsidP="00C1301B">
      <w:pPr>
        <w:jc w:val="both"/>
      </w:pPr>
      <w:r w:rsidRPr="009C4DA4">
        <w:t xml:space="preserve">Podmínkou bylo vždy pořídit záznam ve zdravotnické dokumentaci, ve kterém mělo být jasně uvedeno, že se jednalo o vzdálenou konzultaci zdravotního stavu, která naplňuje charakter cíleného vyšetření (zhodnocení subjektivních potíží pacienta, diagnostická rozvaha, preskripce léků apod.). </w:t>
      </w:r>
      <w:r>
        <w:t>N</w:t>
      </w:r>
      <w:r w:rsidRPr="009C4DA4">
        <w:t xml:space="preserve">ebylo </w:t>
      </w:r>
      <w:r>
        <w:t xml:space="preserve">ovšem </w:t>
      </w:r>
      <w:r w:rsidRPr="009C4DA4">
        <w:t xml:space="preserve">možno zároveň vykázat výkon telefonické konzultace – buď jedno, nebo druhé. </w:t>
      </w:r>
      <w:r>
        <w:t xml:space="preserve">Po zrušení zmíněného dočasného organizačního opatření tedy ambulantní specialisté budou </w:t>
      </w:r>
      <w:r w:rsidRPr="009810A0">
        <w:rPr>
          <w:b/>
        </w:rPr>
        <w:t>opět vykazovat jen výkon telefonické konzultace</w:t>
      </w:r>
      <w:r>
        <w:t>, jestliže se na ně pacienti tímto způsobem obrátí</w:t>
      </w:r>
      <w:r w:rsidRPr="006353E3">
        <w:t>.</w:t>
      </w:r>
      <w:r>
        <w:t xml:space="preserve"> </w:t>
      </w:r>
    </w:p>
    <w:p w:rsidR="00C1301B" w:rsidRPr="006353E3" w:rsidRDefault="00C1301B" w:rsidP="00C1301B">
      <w:pPr>
        <w:jc w:val="both"/>
      </w:pPr>
    </w:p>
    <w:p w:rsidR="00C1301B" w:rsidRDefault="00C1301B" w:rsidP="00C1301B">
      <w:pPr>
        <w:jc w:val="both"/>
      </w:pPr>
      <w:r w:rsidRPr="009810A0">
        <w:rPr>
          <w:b/>
        </w:rPr>
        <w:t>Praktičtí lékaři pro dospělé i praktičtí lékaři pro děti a dorost</w:t>
      </w:r>
      <w:r w:rsidRPr="009C4DA4">
        <w:t xml:space="preserve"> měli možnost </w:t>
      </w:r>
      <w:r>
        <w:t>p</w:t>
      </w:r>
      <w:r w:rsidRPr="009C4DA4">
        <w:t xml:space="preserve">o dobu platnosti příslušných organizačních opatření vykazovat </w:t>
      </w:r>
      <w:r>
        <w:t>u</w:t>
      </w:r>
      <w:r w:rsidRPr="009C4DA4">
        <w:t xml:space="preserve"> vzdálené konzultace pojišťovně k úhradě </w:t>
      </w:r>
      <w:r w:rsidRPr="009C4DA4">
        <w:rPr>
          <w:b/>
        </w:rPr>
        <w:t xml:space="preserve">výkon, který jinak </w:t>
      </w:r>
      <w:r>
        <w:rPr>
          <w:b/>
        </w:rPr>
        <w:t>používají</w:t>
      </w:r>
      <w:r w:rsidRPr="009C4DA4">
        <w:rPr>
          <w:b/>
        </w:rPr>
        <w:t xml:space="preserve"> v souvislosti s klinickým vyšetřením pacienta v ordinaci.</w:t>
      </w:r>
      <w:r w:rsidRPr="009C4DA4">
        <w:t xml:space="preserve"> </w:t>
      </w:r>
      <w:r>
        <w:t>V</w:t>
      </w:r>
      <w:r w:rsidRPr="009C4DA4">
        <w:t xml:space="preserve">ykazovali </w:t>
      </w:r>
      <w:r>
        <w:t>ho tedy jak při</w:t>
      </w:r>
      <w:r w:rsidRPr="009C4DA4">
        <w:t xml:space="preserve"> standardních fyzických návštěv</w:t>
      </w:r>
      <w:r>
        <w:t>ách</w:t>
      </w:r>
      <w:r w:rsidRPr="009C4DA4">
        <w:t xml:space="preserve"> pojištěnce v</w:t>
      </w:r>
      <w:r>
        <w:t> </w:t>
      </w:r>
      <w:r w:rsidRPr="009C4DA4">
        <w:t>ordinaci</w:t>
      </w:r>
      <w:r>
        <w:t>, tak</w:t>
      </w:r>
      <w:r w:rsidRPr="009C4DA4">
        <w:t xml:space="preserve"> </w:t>
      </w:r>
      <w:r w:rsidRPr="00C1301B">
        <w:t>i v rámci elektronické/telefonické konzultace</w:t>
      </w:r>
      <w:r w:rsidRPr="009C4DA4">
        <w:t>. Šlo především o konzultace zdravotního stavu pacienta, o</w:t>
      </w:r>
      <w:r>
        <w:t> </w:t>
      </w:r>
      <w:r w:rsidRPr="009C4DA4">
        <w:t>konzultace ohledně preskripce léčivých přípravků a dalších případů, se kterými se praktický lékař běžně v ordinaci potkává.</w:t>
      </w:r>
      <w:r>
        <w:t xml:space="preserve"> Tato práce, jejíž rozsah byl v době </w:t>
      </w:r>
      <w:proofErr w:type="spellStart"/>
      <w:r>
        <w:t>koranavirové</w:t>
      </w:r>
      <w:proofErr w:type="spellEnd"/>
      <w:r>
        <w:t xml:space="preserve"> krize enormní, by jim bez zmíněného organizačního opatření VZP nemohla být uhrazena.</w:t>
      </w:r>
      <w:r w:rsidRPr="009C4DA4">
        <w:t xml:space="preserve"> Normálně totiž mají </w:t>
      </w:r>
      <w:r w:rsidRPr="009810A0">
        <w:rPr>
          <w:b/>
        </w:rPr>
        <w:t>výkon telefonické konzultace ošetřujícího lékaře pacientem zahrnutý do kapitační platby</w:t>
      </w:r>
      <w:r w:rsidRPr="00C1301B">
        <w:t xml:space="preserve"> (tj. paušální platby za registrovaného pojištěnce)</w:t>
      </w:r>
      <w:r w:rsidRPr="009C4DA4">
        <w:t xml:space="preserve"> a</w:t>
      </w:r>
      <w:r>
        <w:t> </w:t>
      </w:r>
      <w:r w:rsidRPr="009C4DA4">
        <w:t>u</w:t>
      </w:r>
      <w:r>
        <w:t> </w:t>
      </w:r>
      <w:r w:rsidRPr="009C4DA4">
        <w:t xml:space="preserve">svého registrovaného pacienta ho nemohou </w:t>
      </w:r>
      <w:r>
        <w:t xml:space="preserve">samostatně </w:t>
      </w:r>
      <w:r w:rsidRPr="009C4DA4">
        <w:t>vykazovat</w:t>
      </w:r>
      <w:r>
        <w:t>.</w:t>
      </w:r>
    </w:p>
    <w:p w:rsidR="00C1301B" w:rsidRDefault="00C1301B" w:rsidP="00C1301B"/>
    <w:p w:rsidR="00C1301B" w:rsidRPr="0014120E" w:rsidRDefault="004D444B" w:rsidP="0014120E">
      <w:pPr>
        <w:jc w:val="both"/>
      </w:pPr>
      <w:r w:rsidRPr="0014120E">
        <w:t>Problematiku telemedicíny v klinické praxi chce VZP dále rozvíjet a chce navrhnout pravidla a úhradové mechanismy, které tento potenciál využijí pro zlepšení organizace, kvality a dostupnosti péče u různých skupin pacientů. VZP počítá s využitím a zapojením různých skupin poskytovatelů zdravotních služeb, všeobecných praktických lékařů, praktických lékařů pro děti a dorost, ambulantních specialistů, nemocnic, gynekologů a dalších. Aktuálně VZP připravuje ve spolupráci s partnery spuštění programu VZP PLUS – TELEMEDICINA, jehož cílem je identifikovat a využít potenciál moderních technologií v léčebném procesu, organizaci i dostupnosti péče.</w:t>
      </w:r>
    </w:p>
    <w:p w:rsidR="00C1301B" w:rsidRPr="009C4DA4" w:rsidRDefault="00C1301B" w:rsidP="00C1301B"/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40F8" w:rsidRDefault="004340F8">
      <w:r>
        <w:separator/>
      </w:r>
    </w:p>
  </w:endnote>
  <w:endnote w:type="continuationSeparator" w:id="0">
    <w:p w:rsidR="004340F8" w:rsidRDefault="0043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4340F8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40F8" w:rsidRDefault="004340F8">
      <w:r>
        <w:separator/>
      </w:r>
    </w:p>
  </w:footnote>
  <w:footnote w:type="continuationSeparator" w:id="0">
    <w:p w:rsidR="004340F8" w:rsidRDefault="0043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83C" w:rsidRDefault="005E351A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0" b="0"/>
          <wp:wrapTight wrapText="bothSides">
            <wp:wrapPolygon edited="0">
              <wp:start x="0" y="0"/>
              <wp:lineTo x="0" y="20695"/>
              <wp:lineTo x="21413" y="20695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469D2"/>
    <w:rsid w:val="000772EE"/>
    <w:rsid w:val="000D00BC"/>
    <w:rsid w:val="000E0237"/>
    <w:rsid w:val="00104A34"/>
    <w:rsid w:val="0014120E"/>
    <w:rsid w:val="0016559B"/>
    <w:rsid w:val="001672DB"/>
    <w:rsid w:val="001A4C7F"/>
    <w:rsid w:val="00204E29"/>
    <w:rsid w:val="00217315"/>
    <w:rsid w:val="00225F64"/>
    <w:rsid w:val="00226CB2"/>
    <w:rsid w:val="00234372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340F8"/>
    <w:rsid w:val="00457F40"/>
    <w:rsid w:val="00494CBC"/>
    <w:rsid w:val="004D444B"/>
    <w:rsid w:val="004E3B97"/>
    <w:rsid w:val="005502DB"/>
    <w:rsid w:val="005606E8"/>
    <w:rsid w:val="005A48DA"/>
    <w:rsid w:val="005A512B"/>
    <w:rsid w:val="005E351A"/>
    <w:rsid w:val="005E6FF1"/>
    <w:rsid w:val="00606BDD"/>
    <w:rsid w:val="00641603"/>
    <w:rsid w:val="00655C0B"/>
    <w:rsid w:val="00686AE2"/>
    <w:rsid w:val="006960BD"/>
    <w:rsid w:val="006D1793"/>
    <w:rsid w:val="00705DDC"/>
    <w:rsid w:val="007132F1"/>
    <w:rsid w:val="00746768"/>
    <w:rsid w:val="007501E3"/>
    <w:rsid w:val="00757C76"/>
    <w:rsid w:val="007B0415"/>
    <w:rsid w:val="007C4CE2"/>
    <w:rsid w:val="007E2128"/>
    <w:rsid w:val="007E7714"/>
    <w:rsid w:val="00867138"/>
    <w:rsid w:val="008722C7"/>
    <w:rsid w:val="00883337"/>
    <w:rsid w:val="008B75F4"/>
    <w:rsid w:val="008E145E"/>
    <w:rsid w:val="008F34BF"/>
    <w:rsid w:val="00935FE3"/>
    <w:rsid w:val="00957977"/>
    <w:rsid w:val="00990774"/>
    <w:rsid w:val="00990C2E"/>
    <w:rsid w:val="009A5F5C"/>
    <w:rsid w:val="00A21091"/>
    <w:rsid w:val="00AD1848"/>
    <w:rsid w:val="00B01EF5"/>
    <w:rsid w:val="00B17A4C"/>
    <w:rsid w:val="00B2349B"/>
    <w:rsid w:val="00BC1F49"/>
    <w:rsid w:val="00C0383C"/>
    <w:rsid w:val="00C1301B"/>
    <w:rsid w:val="00C424C6"/>
    <w:rsid w:val="00CE3D8F"/>
    <w:rsid w:val="00CF6FFC"/>
    <w:rsid w:val="00CF7696"/>
    <w:rsid w:val="00D33825"/>
    <w:rsid w:val="00D37F59"/>
    <w:rsid w:val="00D67DFA"/>
    <w:rsid w:val="00D91BF1"/>
    <w:rsid w:val="00DE3EE2"/>
    <w:rsid w:val="00E05A59"/>
    <w:rsid w:val="00E231F7"/>
    <w:rsid w:val="00EA1DC1"/>
    <w:rsid w:val="00EE47CF"/>
    <w:rsid w:val="00EE4B31"/>
    <w:rsid w:val="00F1204C"/>
    <w:rsid w:val="00F15D1B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02F163-D667-4B9E-A4EA-2E18FA9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  <w:style w:type="paragraph" w:styleId="Textbubliny">
    <w:name w:val="Balloon Text"/>
    <w:basedOn w:val="Normln"/>
    <w:link w:val="TextbublinyChar"/>
    <w:rsid w:val="00141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411B-9394-6749-A66A-E750B17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3973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2020-06-29T07:37:00Z</dcterms:created>
  <dcterms:modified xsi:type="dcterms:W3CDTF">2020-06-29T07:37:00Z</dcterms:modified>
</cp:coreProperties>
</file>